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86" w:rsidRPr="00C8632D" w:rsidRDefault="008D4936" w:rsidP="007E3FA3">
      <w:pPr>
        <w:rPr>
          <w:rFonts w:ascii="Calibri Light" w:hAnsi="Calibri Light"/>
          <w:sz w:val="28"/>
          <w:szCs w:val="28"/>
        </w:rPr>
      </w:pPr>
      <w:bookmarkStart w:id="0" w:name="_GoBack"/>
      <w:bookmarkEnd w:id="0"/>
      <w:r w:rsidRPr="00C8632D">
        <w:rPr>
          <w:rFonts w:ascii="Calibri Light" w:hAnsi="Calibri Light"/>
          <w:sz w:val="28"/>
          <w:szCs w:val="28"/>
        </w:rPr>
        <w:t>2013-2014 Accomplishments</w:t>
      </w:r>
    </w:p>
    <w:p w:rsidR="002D354C" w:rsidRPr="00C8632D" w:rsidRDefault="008D4936" w:rsidP="002D354C">
      <w:pPr>
        <w:pStyle w:val="ListParagraph"/>
        <w:numPr>
          <w:ilvl w:val="0"/>
          <w:numId w:val="5"/>
        </w:numPr>
        <w:rPr>
          <w:rFonts w:ascii="Calibri Light" w:hAnsi="Calibri Light"/>
          <w:sz w:val="28"/>
          <w:szCs w:val="28"/>
        </w:rPr>
      </w:pPr>
      <w:r w:rsidRPr="00C8632D">
        <w:rPr>
          <w:rFonts w:ascii="Calibri Light" w:hAnsi="Calibri Light"/>
          <w:sz w:val="28"/>
          <w:szCs w:val="28"/>
        </w:rPr>
        <w:t>Since Phoenix, the BOD held five board meetings</w:t>
      </w:r>
      <w:r w:rsidR="00236C38" w:rsidRPr="00C8632D">
        <w:rPr>
          <w:rFonts w:ascii="Calibri Light" w:hAnsi="Calibri Light"/>
          <w:sz w:val="28"/>
          <w:szCs w:val="28"/>
        </w:rPr>
        <w:t xml:space="preserve">. </w:t>
      </w:r>
    </w:p>
    <w:p w:rsidR="002D354C" w:rsidRPr="00C8632D" w:rsidRDefault="00236C38" w:rsidP="002D354C">
      <w:pPr>
        <w:pStyle w:val="ListParagraph"/>
        <w:numPr>
          <w:ilvl w:val="0"/>
          <w:numId w:val="5"/>
        </w:numPr>
        <w:rPr>
          <w:rFonts w:ascii="Calibri Light" w:hAnsi="Calibri Light"/>
          <w:sz w:val="28"/>
          <w:szCs w:val="28"/>
        </w:rPr>
      </w:pPr>
      <w:r w:rsidRPr="00C8632D">
        <w:rPr>
          <w:rFonts w:ascii="Calibri Light" w:hAnsi="Calibri Light"/>
          <w:sz w:val="28"/>
          <w:szCs w:val="28"/>
        </w:rPr>
        <w:t xml:space="preserve">Created TF to review URMIA’s values statement. </w:t>
      </w:r>
      <w:r w:rsidR="007E3FA3" w:rsidRPr="00C8632D">
        <w:rPr>
          <w:rFonts w:ascii="Calibri Light" w:hAnsi="Calibri Light"/>
          <w:sz w:val="28"/>
          <w:szCs w:val="28"/>
        </w:rPr>
        <w:t>Tasked with re</w:t>
      </w:r>
      <w:r w:rsidRPr="00C8632D">
        <w:rPr>
          <w:rFonts w:ascii="Calibri Light" w:hAnsi="Calibri Light"/>
          <w:sz w:val="28"/>
          <w:szCs w:val="28"/>
        </w:rPr>
        <w:t>writ</w:t>
      </w:r>
      <w:r w:rsidR="007E3FA3" w:rsidRPr="00C8632D">
        <w:rPr>
          <w:rFonts w:ascii="Calibri Light" w:hAnsi="Calibri Light"/>
          <w:sz w:val="28"/>
          <w:szCs w:val="28"/>
        </w:rPr>
        <w:t>ing</w:t>
      </w:r>
      <w:r w:rsidRPr="00C8632D">
        <w:rPr>
          <w:rFonts w:ascii="Calibri Light" w:hAnsi="Calibri Light"/>
          <w:sz w:val="28"/>
          <w:szCs w:val="28"/>
        </w:rPr>
        <w:t xml:space="preserve"> values statement to match </w:t>
      </w:r>
      <w:r w:rsidR="007E3FA3" w:rsidRPr="00C8632D">
        <w:rPr>
          <w:rFonts w:ascii="Calibri Light" w:hAnsi="Calibri Light"/>
          <w:sz w:val="28"/>
          <w:szCs w:val="28"/>
        </w:rPr>
        <w:t>board discussion</w:t>
      </w:r>
      <w:r w:rsidR="002D354C" w:rsidRPr="00C8632D">
        <w:rPr>
          <w:rFonts w:ascii="Calibri Light" w:hAnsi="Calibri Light"/>
          <w:sz w:val="28"/>
          <w:szCs w:val="28"/>
        </w:rPr>
        <w:t xml:space="preserve"> – new version is</w:t>
      </w:r>
    </w:p>
    <w:p w:rsidR="002D354C" w:rsidRPr="00C8632D" w:rsidRDefault="002D354C" w:rsidP="002D354C">
      <w:pPr>
        <w:pStyle w:val="ListParagraph"/>
        <w:numPr>
          <w:ilvl w:val="1"/>
          <w:numId w:val="5"/>
        </w:numPr>
        <w:rPr>
          <w:rFonts w:ascii="Calibri Light" w:hAnsi="Calibri Light"/>
          <w:sz w:val="28"/>
          <w:szCs w:val="28"/>
        </w:rPr>
      </w:pPr>
      <w:r w:rsidRPr="00C8632D">
        <w:rPr>
          <w:rFonts w:ascii="Calibri Light" w:eastAsiaTheme="minorEastAsia" w:hAnsi="Calibri Light"/>
          <w:i/>
          <w:noProof/>
          <w:sz w:val="28"/>
          <w:szCs w:val="28"/>
        </w:rPr>
        <w:t>URMIA is pledged to the advancement of higher education risk management and the professional growth of our members. Our conduct is guided by the highest ethical standards. All interactions are characterized by trust, accessibility, diversity, innovation and camaraderie.</w:t>
      </w:r>
    </w:p>
    <w:p w:rsidR="008D4936" w:rsidRPr="00C8632D" w:rsidRDefault="002D354C" w:rsidP="002D354C">
      <w:pPr>
        <w:pStyle w:val="ListParagraph"/>
        <w:numPr>
          <w:ilvl w:val="1"/>
          <w:numId w:val="5"/>
        </w:numPr>
        <w:rPr>
          <w:rFonts w:ascii="Calibri Light" w:hAnsi="Calibri Light"/>
          <w:sz w:val="28"/>
          <w:szCs w:val="28"/>
        </w:rPr>
      </w:pPr>
      <w:r w:rsidRPr="00C8632D">
        <w:rPr>
          <w:rFonts w:ascii="Calibri Light" w:eastAsiaTheme="minorEastAsia" w:hAnsi="Calibri Light"/>
          <w:i/>
          <w:noProof/>
          <w:sz w:val="28"/>
          <w:szCs w:val="28"/>
        </w:rPr>
        <w:t xml:space="preserve">Plan to share with Membership at </w:t>
      </w:r>
      <w:r w:rsidR="00C8632D">
        <w:rPr>
          <w:rFonts w:ascii="Calibri Light" w:eastAsiaTheme="minorEastAsia" w:hAnsi="Calibri Light"/>
          <w:i/>
          <w:noProof/>
          <w:sz w:val="28"/>
          <w:szCs w:val="28"/>
        </w:rPr>
        <w:t>b</w:t>
      </w:r>
      <w:r w:rsidRPr="00C8632D">
        <w:rPr>
          <w:rFonts w:ascii="Calibri Light" w:eastAsiaTheme="minorEastAsia" w:hAnsi="Calibri Light"/>
          <w:i/>
          <w:noProof/>
          <w:sz w:val="28"/>
          <w:szCs w:val="28"/>
        </w:rPr>
        <w:t>usiness meeting</w:t>
      </w:r>
    </w:p>
    <w:p w:rsidR="00257B63" w:rsidRPr="00C8632D" w:rsidRDefault="00257B63" w:rsidP="007E3FA3">
      <w:pPr>
        <w:pStyle w:val="ListParagraph"/>
        <w:numPr>
          <w:ilvl w:val="0"/>
          <w:numId w:val="5"/>
        </w:numPr>
        <w:rPr>
          <w:rFonts w:ascii="Calibri Light" w:hAnsi="Calibri Light"/>
          <w:sz w:val="28"/>
          <w:szCs w:val="28"/>
        </w:rPr>
      </w:pPr>
      <w:r w:rsidRPr="00C8632D">
        <w:rPr>
          <w:rFonts w:ascii="Calibri Light" w:hAnsi="Calibri Light"/>
          <w:sz w:val="28"/>
          <w:szCs w:val="28"/>
        </w:rPr>
        <w:t>Strengthened the board orientation process</w:t>
      </w:r>
      <w:r w:rsidR="002D354C" w:rsidRPr="00C8632D">
        <w:rPr>
          <w:rFonts w:ascii="Calibri Light" w:hAnsi="Calibri Light"/>
          <w:sz w:val="28"/>
          <w:szCs w:val="28"/>
        </w:rPr>
        <w:t xml:space="preserve"> in 2013</w:t>
      </w:r>
      <w:r w:rsidRPr="00C8632D">
        <w:rPr>
          <w:rFonts w:ascii="Calibri Light" w:hAnsi="Calibri Light"/>
          <w:sz w:val="28"/>
          <w:szCs w:val="28"/>
        </w:rPr>
        <w:t>, by presenting a webinar including several officers and committee chairs</w:t>
      </w:r>
      <w:r w:rsidR="002D354C" w:rsidRPr="00C8632D">
        <w:rPr>
          <w:rFonts w:ascii="Calibri Light" w:hAnsi="Calibri Light"/>
          <w:sz w:val="28"/>
          <w:szCs w:val="28"/>
        </w:rPr>
        <w:t xml:space="preserve">. Offered another version in </w:t>
      </w:r>
      <w:proofErr w:type="gramStart"/>
      <w:r w:rsidR="002D354C" w:rsidRPr="00C8632D">
        <w:rPr>
          <w:rFonts w:ascii="Calibri Light" w:hAnsi="Calibri Light"/>
          <w:sz w:val="28"/>
          <w:szCs w:val="28"/>
        </w:rPr>
        <w:t>Spring</w:t>
      </w:r>
      <w:proofErr w:type="gramEnd"/>
      <w:r w:rsidR="002D354C" w:rsidRPr="00C8632D">
        <w:rPr>
          <w:rFonts w:ascii="Calibri Light" w:hAnsi="Calibri Light"/>
          <w:sz w:val="28"/>
          <w:szCs w:val="28"/>
        </w:rPr>
        <w:t xml:space="preserve"> for potential candidates to learn more.</w:t>
      </w:r>
    </w:p>
    <w:p w:rsidR="00257B63" w:rsidRPr="00C8632D" w:rsidRDefault="00257B6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Committee Call for Chairs – held March 5, 2014</w:t>
      </w:r>
      <w:r w:rsidR="007E3FA3" w:rsidRPr="00C8632D">
        <w:rPr>
          <w:rFonts w:ascii="Calibri Light" w:hAnsi="Calibri Light"/>
          <w:sz w:val="28"/>
          <w:szCs w:val="28"/>
        </w:rPr>
        <w:t xml:space="preserve"> – 2</w:t>
      </w:r>
      <w:r w:rsidR="007E3FA3" w:rsidRPr="00C8632D">
        <w:rPr>
          <w:rFonts w:ascii="Calibri Light" w:hAnsi="Calibri Light"/>
          <w:sz w:val="28"/>
          <w:szCs w:val="28"/>
          <w:vertAlign w:val="superscript"/>
        </w:rPr>
        <w:t>nd</w:t>
      </w:r>
      <w:r w:rsidR="007E3FA3" w:rsidRPr="00C8632D">
        <w:rPr>
          <w:rFonts w:ascii="Calibri Light" w:hAnsi="Calibri Light"/>
          <w:sz w:val="28"/>
          <w:szCs w:val="28"/>
        </w:rPr>
        <w:t xml:space="preserve"> time doing this, to collaborate &amp; reduce </w:t>
      </w:r>
      <w:r w:rsidR="002D354C" w:rsidRPr="00C8632D">
        <w:rPr>
          <w:rFonts w:ascii="Calibri Light" w:hAnsi="Calibri Light"/>
          <w:sz w:val="28"/>
          <w:szCs w:val="28"/>
        </w:rPr>
        <w:t>redundancy</w:t>
      </w:r>
    </w:p>
    <w:p w:rsidR="00257B63" w:rsidRPr="00C8632D" w:rsidRDefault="00257B6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2013 Financial Review completed in August, 2014</w:t>
      </w:r>
    </w:p>
    <w:p w:rsidR="007521F8" w:rsidRDefault="00257B6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National Office Update:  After our Associate Director retired… </w:t>
      </w:r>
      <w:r w:rsidR="007E3FA3" w:rsidRPr="00C8632D">
        <w:rPr>
          <w:rFonts w:ascii="Calibri Light" w:hAnsi="Calibri Light"/>
          <w:sz w:val="28"/>
          <w:szCs w:val="28"/>
        </w:rPr>
        <w:t>realigned our staff to have Luke Zimmer as Communications &amp; Community Coordinator added additional responsibilities to Keely Sims and our student worker Ashley Robertson and w</w:t>
      </w:r>
      <w:r w:rsidRPr="00C8632D">
        <w:rPr>
          <w:rFonts w:ascii="Calibri Light" w:hAnsi="Calibri Light"/>
          <w:sz w:val="28"/>
          <w:szCs w:val="28"/>
        </w:rPr>
        <w:t>e hired Joelle Marcum, as Member Services Assistant in August 2014</w:t>
      </w:r>
      <w:r w:rsidR="007E3FA3" w:rsidRPr="00C8632D">
        <w:rPr>
          <w:rFonts w:ascii="Calibri Light" w:hAnsi="Calibri Light"/>
          <w:sz w:val="28"/>
          <w:szCs w:val="28"/>
        </w:rPr>
        <w:t xml:space="preserve">. </w:t>
      </w:r>
      <w:r w:rsidR="007521F8" w:rsidRPr="00C8632D">
        <w:rPr>
          <w:rFonts w:ascii="Calibri Light" w:hAnsi="Calibri Light"/>
          <w:sz w:val="28"/>
          <w:szCs w:val="28"/>
        </w:rPr>
        <w:t>Hired Glenn Klinksiek to replace Pat Fowler as Knowledge Center Content Manager</w:t>
      </w:r>
    </w:p>
    <w:p w:rsidR="00C8632D" w:rsidRPr="00C8632D" w:rsidRDefault="00C8632D" w:rsidP="00C8632D">
      <w:pPr>
        <w:pStyle w:val="ListParagraph"/>
        <w:numPr>
          <w:ilvl w:val="1"/>
          <w:numId w:val="5"/>
        </w:numPr>
        <w:tabs>
          <w:tab w:val="left" w:pos="1440"/>
          <w:tab w:val="left" w:pos="5376"/>
          <w:tab w:val="left" w:pos="10060"/>
        </w:tabs>
        <w:outlineLvl w:val="0"/>
        <w:rPr>
          <w:rFonts w:ascii="Calibri Light" w:hAnsi="Calibri Light"/>
          <w:sz w:val="28"/>
          <w:szCs w:val="28"/>
        </w:rPr>
      </w:pPr>
      <w:r>
        <w:rPr>
          <w:rFonts w:ascii="Calibri Light" w:hAnsi="Calibri Light"/>
          <w:sz w:val="28"/>
          <w:szCs w:val="28"/>
        </w:rPr>
        <w:t xml:space="preserve">Transitioned </w:t>
      </w:r>
      <w:r w:rsidRPr="00C8632D">
        <w:rPr>
          <w:rFonts w:ascii="Calibri Light" w:hAnsi="Calibri Light"/>
          <w:sz w:val="28"/>
          <w:szCs w:val="28"/>
        </w:rPr>
        <w:t xml:space="preserve">to new Association Management System, Luke attended training in March, Keely and Joelle in August. </w:t>
      </w:r>
    </w:p>
    <w:p w:rsidR="00C8632D" w:rsidRPr="00C8632D" w:rsidRDefault="00C8632D" w:rsidP="00C8632D">
      <w:pPr>
        <w:pStyle w:val="ListParagraph"/>
        <w:numPr>
          <w:ilvl w:val="1"/>
          <w:numId w:val="5"/>
        </w:numPr>
        <w:tabs>
          <w:tab w:val="left" w:pos="1440"/>
          <w:tab w:val="left" w:pos="5376"/>
          <w:tab w:val="left" w:pos="10060"/>
        </w:tabs>
        <w:outlineLvl w:val="0"/>
        <w:rPr>
          <w:rFonts w:ascii="Calibri Light" w:hAnsi="Calibri Light"/>
          <w:sz w:val="28"/>
          <w:szCs w:val="28"/>
        </w:rPr>
      </w:pPr>
      <w:r>
        <w:rPr>
          <w:rFonts w:ascii="Calibri Light" w:hAnsi="Calibri Light"/>
          <w:sz w:val="28"/>
          <w:szCs w:val="28"/>
        </w:rPr>
        <w:t>Branding/marketing rebuilding website next big project</w:t>
      </w:r>
    </w:p>
    <w:p w:rsidR="007521F8" w:rsidRPr="00C8632D" w:rsidRDefault="007521F8"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Updated the Resource Guide with the guidance of Glenn Klinksiek</w:t>
      </w:r>
    </w:p>
    <w:p w:rsidR="00236C38" w:rsidRPr="00C8632D" w:rsidRDefault="00236C38" w:rsidP="007E3FA3">
      <w:pPr>
        <w:pStyle w:val="ListParagraph"/>
        <w:numPr>
          <w:ilvl w:val="0"/>
          <w:numId w:val="5"/>
        </w:numPr>
        <w:tabs>
          <w:tab w:val="left" w:pos="1440"/>
          <w:tab w:val="left" w:pos="5376"/>
          <w:tab w:val="left" w:pos="10060"/>
        </w:tabs>
        <w:outlineLvl w:val="0"/>
        <w:rPr>
          <w:rFonts w:ascii="Calibri Light" w:hAnsi="Calibri Light" w:cs="Arial"/>
          <w:sz w:val="28"/>
          <w:szCs w:val="28"/>
          <w:lang w:val="en"/>
        </w:rPr>
      </w:pPr>
      <w:r w:rsidRPr="00C8632D">
        <w:rPr>
          <w:rFonts w:ascii="Calibri Light" w:hAnsi="Calibri Light"/>
          <w:sz w:val="28"/>
          <w:szCs w:val="28"/>
        </w:rPr>
        <w:t xml:space="preserve">Webinars:  Pat Fowler put on </w:t>
      </w:r>
      <w:r w:rsidRPr="00C8632D">
        <w:rPr>
          <w:rFonts w:ascii="Calibri Light" w:hAnsi="Calibri Light" w:cs="Arial"/>
          <w:sz w:val="28"/>
          <w:szCs w:val="28"/>
          <w:lang w:val="en"/>
        </w:rPr>
        <w:t>URMIA Webinar: Locating Resources for International Programs and Activities: A Guide to Navigation in November 2013.</w:t>
      </w:r>
    </w:p>
    <w:p w:rsidR="00236C38" w:rsidRPr="00C8632D" w:rsidRDefault="007E3FA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C</w:t>
      </w:r>
      <w:r w:rsidR="00236C38" w:rsidRPr="00C8632D">
        <w:rPr>
          <w:rFonts w:ascii="Calibri Light" w:hAnsi="Calibri Light"/>
          <w:sz w:val="28"/>
          <w:szCs w:val="28"/>
        </w:rPr>
        <w:t xml:space="preserve">ooperating association NACUA Compliance Symposium: </w:t>
      </w:r>
      <w:r w:rsidRPr="00C8632D">
        <w:rPr>
          <w:rFonts w:ascii="Calibri Light" w:hAnsi="Calibri Light"/>
          <w:sz w:val="28"/>
          <w:szCs w:val="28"/>
        </w:rPr>
        <w:t xml:space="preserve"> Nov. 2013</w:t>
      </w:r>
    </w:p>
    <w:p w:rsidR="00236C38" w:rsidRPr="00C8632D" w:rsidRDefault="00236C38"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Exhib</w:t>
      </w:r>
      <w:r w:rsidR="007E3FA3" w:rsidRPr="00C8632D">
        <w:rPr>
          <w:rFonts w:ascii="Calibri Light" w:hAnsi="Calibri Light"/>
          <w:sz w:val="28"/>
          <w:szCs w:val="28"/>
        </w:rPr>
        <w:t>i</w:t>
      </w:r>
      <w:r w:rsidRPr="00C8632D">
        <w:rPr>
          <w:rFonts w:ascii="Calibri Light" w:hAnsi="Calibri Light"/>
          <w:sz w:val="28"/>
          <w:szCs w:val="28"/>
        </w:rPr>
        <w:t xml:space="preserve">ted at the Community Colleges Conference on Legal Issues: </w:t>
      </w:r>
      <w:r w:rsidR="007E3FA3" w:rsidRPr="00C8632D">
        <w:rPr>
          <w:rFonts w:ascii="Calibri Light" w:hAnsi="Calibri Light"/>
          <w:sz w:val="28"/>
          <w:szCs w:val="28"/>
        </w:rPr>
        <w:t>to promote membership and URMIA’s brand to CC.</w:t>
      </w:r>
    </w:p>
    <w:p w:rsidR="007E3FA3" w:rsidRPr="00C8632D" w:rsidRDefault="007E3FA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Dave Pajak</w:t>
      </w:r>
      <w:r w:rsidR="00C8632D">
        <w:rPr>
          <w:rFonts w:ascii="Calibri Light" w:hAnsi="Calibri Light"/>
          <w:sz w:val="28"/>
          <w:szCs w:val="28"/>
        </w:rPr>
        <w:t xml:space="preserve"> represented URMIA at EDUCAUSE S</w:t>
      </w:r>
      <w:r w:rsidRPr="00C8632D">
        <w:rPr>
          <w:rFonts w:ascii="Calibri Light" w:hAnsi="Calibri Light"/>
          <w:sz w:val="28"/>
          <w:szCs w:val="28"/>
        </w:rPr>
        <w:t>ummit</w:t>
      </w:r>
    </w:p>
    <w:p w:rsidR="00236C38" w:rsidRPr="00C8632D" w:rsidRDefault="00236C38"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Created Benchmarking TF</w:t>
      </w:r>
    </w:p>
    <w:p w:rsidR="00236C38" w:rsidRPr="00C8632D" w:rsidRDefault="00236C38"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Standardized all Regional Conference pricing</w:t>
      </w:r>
    </w:p>
    <w:p w:rsidR="00236C38" w:rsidRPr="00C8632D" w:rsidRDefault="00236C38"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Appointed Assistant Treasurer</w:t>
      </w:r>
    </w:p>
    <w:p w:rsidR="00236C38" w:rsidRPr="00C8632D" w:rsidRDefault="00236C38"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Affiliates Committee </w:t>
      </w:r>
      <w:r w:rsidR="00C8632D" w:rsidRPr="00C8632D">
        <w:rPr>
          <w:rFonts w:ascii="Calibri Light" w:hAnsi="Calibri Light" w:cs="Arial"/>
          <w:sz w:val="28"/>
          <w:szCs w:val="28"/>
          <w:lang w:val="en"/>
        </w:rPr>
        <w:t>WEBINAR</w:t>
      </w:r>
      <w:r w:rsidR="00C8632D">
        <w:rPr>
          <w:rFonts w:ascii="Calibri Light" w:hAnsi="Calibri Light" w:cs="Arial"/>
          <w:sz w:val="28"/>
          <w:szCs w:val="28"/>
          <w:lang w:val="en"/>
        </w:rPr>
        <w:t>s</w:t>
      </w:r>
    </w:p>
    <w:p w:rsidR="00236C38" w:rsidRPr="00C8632D" w:rsidRDefault="00C8632D" w:rsidP="007E3FA3">
      <w:pPr>
        <w:pStyle w:val="ListParagraph"/>
        <w:numPr>
          <w:ilvl w:val="1"/>
          <w:numId w:val="5"/>
        </w:numPr>
        <w:tabs>
          <w:tab w:val="left" w:pos="1440"/>
          <w:tab w:val="left" w:pos="5376"/>
          <w:tab w:val="left" w:pos="10060"/>
        </w:tabs>
        <w:outlineLvl w:val="0"/>
        <w:rPr>
          <w:rFonts w:ascii="Calibri Light" w:hAnsi="Calibri Light" w:cs="Arial"/>
          <w:sz w:val="28"/>
          <w:szCs w:val="28"/>
          <w:lang w:val="en"/>
        </w:rPr>
      </w:pPr>
      <w:r>
        <w:rPr>
          <w:rFonts w:ascii="Calibri Light" w:hAnsi="Calibri Light" w:cs="Arial"/>
          <w:color w:val="000000"/>
          <w:sz w:val="28"/>
          <w:szCs w:val="28"/>
          <w:lang w:val="en"/>
        </w:rPr>
        <w:lastRenderedPageBreak/>
        <w:t xml:space="preserve">March </w:t>
      </w:r>
      <w:r w:rsidR="00236C38" w:rsidRPr="00C8632D">
        <w:rPr>
          <w:rFonts w:ascii="Calibri Light" w:hAnsi="Calibri Light" w:cs="Arial"/>
          <w:color w:val="000000"/>
          <w:sz w:val="28"/>
          <w:szCs w:val="28"/>
          <w:lang w:val="en"/>
        </w:rPr>
        <w:t>2014</w:t>
      </w:r>
      <w:r w:rsidR="00236C38" w:rsidRPr="00C8632D">
        <w:rPr>
          <w:rFonts w:ascii="Calibri Light" w:hAnsi="Calibri Light" w:cs="Arial"/>
          <w:sz w:val="28"/>
          <w:szCs w:val="28"/>
          <w:lang w:val="en"/>
        </w:rPr>
        <w:t>: Continuing Erosion of Additional Insured Protection: ISO 2013 Amendments and Exposure</w:t>
      </w:r>
    </w:p>
    <w:p w:rsidR="007E3FA3" w:rsidRPr="00C8632D" w:rsidRDefault="001A692C" w:rsidP="007E3FA3">
      <w:pPr>
        <w:pStyle w:val="ListParagraph"/>
        <w:numPr>
          <w:ilvl w:val="1"/>
          <w:numId w:val="5"/>
        </w:numPr>
        <w:tabs>
          <w:tab w:val="left" w:pos="1440"/>
          <w:tab w:val="left" w:pos="5376"/>
          <w:tab w:val="left" w:pos="10060"/>
        </w:tabs>
        <w:outlineLvl w:val="0"/>
        <w:rPr>
          <w:rStyle w:val="watch-title"/>
          <w:rFonts w:ascii="Calibri Light" w:hAnsi="Calibri Light"/>
          <w:sz w:val="28"/>
          <w:szCs w:val="28"/>
        </w:rPr>
      </w:pPr>
      <w:r w:rsidRPr="00C8632D">
        <w:rPr>
          <w:rStyle w:val="watch-title"/>
          <w:rFonts w:ascii="Calibri Light" w:hAnsi="Calibri Light" w:cs="Arial"/>
          <w:color w:val="222222"/>
          <w:kern w:val="36"/>
          <w:sz w:val="28"/>
          <w:szCs w:val="28"/>
          <w:lang w:val="en"/>
        </w:rPr>
        <w:t xml:space="preserve">June 2014, </w:t>
      </w:r>
      <w:r w:rsidR="00236C38" w:rsidRPr="00C8632D">
        <w:rPr>
          <w:rStyle w:val="watch-title"/>
          <w:rFonts w:ascii="Calibri Light" w:hAnsi="Calibri Light" w:cs="Arial"/>
          <w:color w:val="222222"/>
          <w:kern w:val="36"/>
          <w:sz w:val="28"/>
          <w:szCs w:val="28"/>
          <w:lang w:val="en"/>
        </w:rPr>
        <w:t>Understanding Business Income Values</w:t>
      </w:r>
    </w:p>
    <w:p w:rsidR="007E3FA3" w:rsidRPr="00C8632D" w:rsidRDefault="007E3FA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Created TF to resea</w:t>
      </w:r>
      <w:r w:rsidR="002A7787" w:rsidRPr="00C8632D">
        <w:rPr>
          <w:rFonts w:ascii="Calibri Light" w:hAnsi="Calibri Light"/>
          <w:sz w:val="28"/>
          <w:szCs w:val="28"/>
        </w:rPr>
        <w:t xml:space="preserve">rch URMIA creating a </w:t>
      </w:r>
      <w:r w:rsidR="002D354C" w:rsidRPr="00C8632D">
        <w:rPr>
          <w:rFonts w:ascii="Calibri Light" w:hAnsi="Calibri Light"/>
          <w:sz w:val="28"/>
          <w:szCs w:val="28"/>
        </w:rPr>
        <w:t>Scholarship</w:t>
      </w:r>
      <w:r w:rsidR="002A7787" w:rsidRPr="00C8632D">
        <w:rPr>
          <w:rFonts w:ascii="Calibri Light" w:hAnsi="Calibri Light"/>
          <w:sz w:val="28"/>
          <w:szCs w:val="28"/>
        </w:rPr>
        <w:t xml:space="preserve"> or Foundation</w:t>
      </w:r>
    </w:p>
    <w:p w:rsidR="007E3FA3" w:rsidRPr="00C8632D" w:rsidRDefault="007E3FA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Added FREE online ARM review class to all members</w:t>
      </w:r>
    </w:p>
    <w:p w:rsidR="007E3FA3" w:rsidRPr="00C8632D" w:rsidRDefault="007E3FA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Added Continuing Education option to AC</w:t>
      </w:r>
    </w:p>
    <w:p w:rsidR="00C8632D" w:rsidRPr="00C8632D" w:rsidRDefault="007E3FA3"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IAAC –</w:t>
      </w:r>
    </w:p>
    <w:p w:rsidR="007E3FA3" w:rsidRPr="00C8632D" w:rsidRDefault="00C8632D" w:rsidP="00C8632D">
      <w:pPr>
        <w:pStyle w:val="ListParagraph"/>
        <w:numPr>
          <w:ilvl w:val="1"/>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Continued terrific p</w:t>
      </w:r>
      <w:r w:rsidR="007E3FA3" w:rsidRPr="00C8632D">
        <w:rPr>
          <w:rFonts w:ascii="Calibri Light" w:hAnsi="Calibri Light"/>
          <w:sz w:val="28"/>
          <w:szCs w:val="28"/>
        </w:rPr>
        <w:t>artner</w:t>
      </w:r>
      <w:r w:rsidRPr="00C8632D">
        <w:rPr>
          <w:rFonts w:ascii="Calibri Light" w:hAnsi="Calibri Light"/>
          <w:sz w:val="28"/>
          <w:szCs w:val="28"/>
        </w:rPr>
        <w:t>ship</w:t>
      </w:r>
      <w:r w:rsidR="007E3FA3" w:rsidRPr="00C8632D">
        <w:rPr>
          <w:rFonts w:ascii="Calibri Light" w:hAnsi="Calibri Light"/>
          <w:sz w:val="28"/>
          <w:szCs w:val="28"/>
        </w:rPr>
        <w:t xml:space="preserve"> with NAFSA </w:t>
      </w:r>
      <w:r>
        <w:rPr>
          <w:rFonts w:ascii="Calibri Light" w:hAnsi="Calibri Light"/>
          <w:sz w:val="28"/>
          <w:szCs w:val="28"/>
        </w:rPr>
        <w:t xml:space="preserve">(Education Abroad) </w:t>
      </w:r>
      <w:r w:rsidR="007E3FA3" w:rsidRPr="00C8632D">
        <w:rPr>
          <w:rFonts w:ascii="Calibri Light" w:hAnsi="Calibri Light"/>
          <w:sz w:val="28"/>
          <w:szCs w:val="28"/>
        </w:rPr>
        <w:t>on another workshop in San Diego and agreed to offer two more times. Several groups interested in hosting the workshop. (potential revenue for URMIA)</w:t>
      </w:r>
    </w:p>
    <w:p w:rsidR="002D354C" w:rsidRPr="00C8632D" w:rsidRDefault="002D354C" w:rsidP="002D354C">
      <w:pPr>
        <w:pStyle w:val="ListParagraph"/>
        <w:numPr>
          <w:ilvl w:val="1"/>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Joyce Fred spoke at ACCED-I </w:t>
      </w:r>
      <w:r w:rsidR="00C8632D">
        <w:rPr>
          <w:rFonts w:ascii="Calibri Light" w:hAnsi="Calibri Light"/>
          <w:sz w:val="28"/>
          <w:szCs w:val="28"/>
        </w:rPr>
        <w:t xml:space="preserve">(Event Planners) </w:t>
      </w:r>
      <w:r w:rsidRPr="00C8632D">
        <w:rPr>
          <w:rFonts w:ascii="Calibri Light" w:hAnsi="Calibri Light"/>
          <w:sz w:val="28"/>
          <w:szCs w:val="28"/>
        </w:rPr>
        <w:t>on TULIP</w:t>
      </w:r>
    </w:p>
    <w:p w:rsidR="002D354C" w:rsidRPr="00C8632D" w:rsidRDefault="002D354C" w:rsidP="002D354C">
      <w:pPr>
        <w:pStyle w:val="ListParagraph"/>
        <w:numPr>
          <w:ilvl w:val="1"/>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Barbara Schatzer speaking at both ACUA </w:t>
      </w:r>
      <w:r w:rsidR="00C8632D">
        <w:rPr>
          <w:rFonts w:ascii="Calibri Light" w:hAnsi="Calibri Light"/>
          <w:sz w:val="28"/>
          <w:szCs w:val="28"/>
        </w:rPr>
        <w:t xml:space="preserve">(Auditors) </w:t>
      </w:r>
      <w:r w:rsidRPr="00C8632D">
        <w:rPr>
          <w:rFonts w:ascii="Calibri Light" w:hAnsi="Calibri Light"/>
          <w:sz w:val="28"/>
          <w:szCs w:val="28"/>
        </w:rPr>
        <w:t xml:space="preserve">and CSHEMA </w:t>
      </w:r>
      <w:r w:rsidR="00C8632D">
        <w:rPr>
          <w:rFonts w:ascii="Calibri Light" w:hAnsi="Calibri Light"/>
          <w:sz w:val="28"/>
          <w:szCs w:val="28"/>
        </w:rPr>
        <w:t xml:space="preserve">(EHS) </w:t>
      </w:r>
      <w:r w:rsidRPr="00C8632D">
        <w:rPr>
          <w:rFonts w:ascii="Calibri Light" w:hAnsi="Calibri Light"/>
          <w:sz w:val="28"/>
          <w:szCs w:val="28"/>
        </w:rPr>
        <w:t>on Minors on Campus</w:t>
      </w:r>
    </w:p>
    <w:p w:rsidR="002D354C" w:rsidRPr="00C8632D" w:rsidRDefault="00C8632D" w:rsidP="002D354C">
      <w:pPr>
        <w:pStyle w:val="ListParagraph"/>
        <w:numPr>
          <w:ilvl w:val="1"/>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Ellen Shew Holland spoke at NACUBO</w:t>
      </w:r>
    </w:p>
    <w:p w:rsidR="00C8632D" w:rsidRPr="00C8632D" w:rsidRDefault="00C8632D" w:rsidP="002D354C">
      <w:pPr>
        <w:pStyle w:val="ListParagraph"/>
        <w:numPr>
          <w:ilvl w:val="1"/>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Craig McAllister was scheduled to speak at </w:t>
      </w:r>
      <w:r>
        <w:rPr>
          <w:rFonts w:ascii="Calibri Light" w:hAnsi="Calibri Light"/>
          <w:sz w:val="28"/>
          <w:szCs w:val="28"/>
        </w:rPr>
        <w:t>ASCA--</w:t>
      </w:r>
      <w:r w:rsidRPr="00C8632D">
        <w:rPr>
          <w:rFonts w:ascii="Calibri Light" w:hAnsi="Calibri Light"/>
          <w:sz w:val="28"/>
          <w:szCs w:val="28"/>
        </w:rPr>
        <w:t>Student Conduct conference, but was ill.</w:t>
      </w:r>
    </w:p>
    <w:p w:rsidR="00C8632D" w:rsidRPr="00C8632D" w:rsidRDefault="00C8632D" w:rsidP="002D354C">
      <w:pPr>
        <w:pStyle w:val="ListParagraph"/>
        <w:numPr>
          <w:ilvl w:val="1"/>
          <w:numId w:val="5"/>
        </w:numPr>
        <w:tabs>
          <w:tab w:val="left" w:pos="1440"/>
          <w:tab w:val="left" w:pos="5376"/>
          <w:tab w:val="left" w:pos="10060"/>
        </w:tabs>
        <w:outlineLvl w:val="0"/>
        <w:rPr>
          <w:rFonts w:ascii="Calibri Light" w:hAnsi="Calibri Light"/>
          <w:sz w:val="28"/>
          <w:szCs w:val="28"/>
        </w:rPr>
      </w:pPr>
      <w:r>
        <w:rPr>
          <w:rFonts w:ascii="Calibri Light" w:hAnsi="Calibri Light"/>
          <w:sz w:val="28"/>
          <w:szCs w:val="28"/>
        </w:rPr>
        <w:t xml:space="preserve">ACUI – Unions </w:t>
      </w:r>
      <w:proofErr w:type="spellStart"/>
      <w:r>
        <w:rPr>
          <w:rFonts w:ascii="Calibri Light" w:hAnsi="Calibri Light"/>
          <w:sz w:val="28"/>
          <w:szCs w:val="28"/>
        </w:rPr>
        <w:t>Assoc</w:t>
      </w:r>
      <w:proofErr w:type="spellEnd"/>
      <w:r>
        <w:rPr>
          <w:rFonts w:ascii="Calibri Light" w:hAnsi="Calibri Light"/>
          <w:sz w:val="28"/>
          <w:szCs w:val="28"/>
        </w:rPr>
        <w:t>--</w:t>
      </w:r>
      <w:r w:rsidRPr="00C8632D">
        <w:rPr>
          <w:rFonts w:ascii="Calibri Light" w:hAnsi="Calibri Light"/>
          <w:sz w:val="28"/>
          <w:szCs w:val="28"/>
        </w:rPr>
        <w:t>We presented two sessions during the virtual conference.  Luke Figora and Adrienne Reid presented “Fine Arts Risk Management” while Dan Wears presented “A Primer for Completing a Special Event Incident Management Plan</w:t>
      </w:r>
      <w:proofErr w:type="gramStart"/>
      <w:r w:rsidRPr="00C8632D">
        <w:rPr>
          <w:rFonts w:ascii="Calibri Light" w:hAnsi="Calibri Light"/>
          <w:sz w:val="28"/>
          <w:szCs w:val="28"/>
        </w:rPr>
        <w:t>” .</w:t>
      </w:r>
      <w:proofErr w:type="gramEnd"/>
      <w:r w:rsidRPr="00C8632D">
        <w:rPr>
          <w:rFonts w:ascii="Calibri Light" w:hAnsi="Calibri Light"/>
          <w:sz w:val="28"/>
          <w:szCs w:val="28"/>
        </w:rPr>
        <w:t xml:space="preserve">  ACUI reports that 175 people attended the two webinars.  </w:t>
      </w:r>
    </w:p>
    <w:p w:rsidR="00C8632D" w:rsidRPr="00C8632D" w:rsidRDefault="00C8632D" w:rsidP="002D354C">
      <w:pPr>
        <w:pStyle w:val="ListParagraph"/>
        <w:numPr>
          <w:ilvl w:val="1"/>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Proposal was selected for the CACUBO A/C.  Topic is International Risk Management and co-presenters are Paul Pousson and Margaret Tungseth.  </w:t>
      </w:r>
    </w:p>
    <w:p w:rsidR="00C8632D" w:rsidRPr="00C8632D" w:rsidRDefault="00C8632D" w:rsidP="002D354C">
      <w:pPr>
        <w:pStyle w:val="ListParagraph"/>
        <w:numPr>
          <w:ilvl w:val="1"/>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CHEMA meeting attended by Barbara A. Davey and </w:t>
      </w:r>
      <w:proofErr w:type="spellStart"/>
      <w:r w:rsidRPr="00C8632D">
        <w:rPr>
          <w:rFonts w:ascii="Calibri Light" w:hAnsi="Calibri Light"/>
          <w:sz w:val="28"/>
          <w:szCs w:val="28"/>
        </w:rPr>
        <w:t>Marje</w:t>
      </w:r>
      <w:proofErr w:type="spellEnd"/>
      <w:r w:rsidRPr="00C8632D">
        <w:rPr>
          <w:rFonts w:ascii="Calibri Light" w:hAnsi="Calibri Light"/>
          <w:sz w:val="28"/>
          <w:szCs w:val="28"/>
        </w:rPr>
        <w:t xml:space="preserve"> Lemmon and Jenny Whittington</w:t>
      </w:r>
    </w:p>
    <w:p w:rsidR="002A7787" w:rsidRPr="00C8632D" w:rsidRDefault="002A7787"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Renamed Nominating Committee to be Leadership Development Committee – suggested as an association best practice at ASAE Exceptional Boards conference that Anita, Marje and Jenny attended. </w:t>
      </w:r>
    </w:p>
    <w:p w:rsidR="002A7787" w:rsidRPr="00C8632D" w:rsidRDefault="002A7787"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Based on board/ member feedback URMIA developed additional resources to make the URMIAnetwork easier to use, including webinars and tip sheets. </w:t>
      </w:r>
    </w:p>
    <w:p w:rsidR="002A7787" w:rsidRPr="00C8632D" w:rsidRDefault="002A7787"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Purchased Event cancellation insurance</w:t>
      </w:r>
    </w:p>
    <w:p w:rsidR="002A7787" w:rsidRPr="00C8632D" w:rsidRDefault="002A7787"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 xml:space="preserve"> Updated Travel Policy</w:t>
      </w:r>
    </w:p>
    <w:p w:rsidR="002D354C" w:rsidRPr="00C8632D" w:rsidRDefault="002D354C"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PMA WC Benchmarking Survey</w:t>
      </w:r>
    </w:p>
    <w:p w:rsidR="002D354C" w:rsidRPr="00C8632D" w:rsidRDefault="002D354C"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PRIMA ISO Training Project</w:t>
      </w:r>
    </w:p>
    <w:p w:rsidR="002D354C" w:rsidRPr="00C8632D" w:rsidRDefault="002D354C" w:rsidP="002D354C">
      <w:pPr>
        <w:pStyle w:val="ListParagraph"/>
        <w:widowControl w:val="0"/>
        <w:numPr>
          <w:ilvl w:val="0"/>
          <w:numId w:val="5"/>
        </w:numPr>
        <w:rPr>
          <w:rFonts w:ascii="Calibri Light" w:hAnsi="Calibri Light" w:cs="Calibri"/>
          <w:color w:val="000000"/>
          <w:sz w:val="28"/>
          <w:szCs w:val="28"/>
        </w:rPr>
      </w:pPr>
      <w:r w:rsidRPr="00C8632D">
        <w:rPr>
          <w:rFonts w:ascii="Calibri Light" w:hAnsi="Calibri Light" w:cs="Calibri"/>
          <w:color w:val="000000"/>
          <w:sz w:val="28"/>
          <w:szCs w:val="28"/>
        </w:rPr>
        <w:t>PERI/PRIMA “Public Risk Needs” Survey (more info in May EC Packet)</w:t>
      </w:r>
    </w:p>
    <w:p w:rsidR="002D354C" w:rsidRPr="00C8632D" w:rsidRDefault="002D354C"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lastRenderedPageBreak/>
        <w:t xml:space="preserve">International Committee – </w:t>
      </w:r>
      <w:r w:rsidRPr="00C8632D">
        <w:rPr>
          <w:rFonts w:ascii="Calibri Light" w:hAnsi="Calibri Light" w:cs="Calibri"/>
          <w:color w:val="000000"/>
          <w:sz w:val="28"/>
          <w:szCs w:val="28"/>
        </w:rPr>
        <w:t>The Forum on Education Abroad has accepted URMIA to present at their Second European Conference in Barcelona, Spain on October 23-25, 2014</w:t>
      </w:r>
    </w:p>
    <w:p w:rsidR="002D354C" w:rsidRPr="00C8632D" w:rsidRDefault="002D354C" w:rsidP="007E3FA3">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RIMS Legislative Summit update – Gary Langsdale</w:t>
      </w:r>
    </w:p>
    <w:p w:rsidR="00257B63" w:rsidRPr="00C8632D" w:rsidRDefault="002D354C" w:rsidP="002D354C">
      <w:pPr>
        <w:pStyle w:val="ListParagraph"/>
        <w:numPr>
          <w:ilvl w:val="0"/>
          <w:numId w:val="5"/>
        </w:numPr>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Dues increase research</w:t>
      </w:r>
    </w:p>
    <w:p w:rsidR="002D354C" w:rsidRPr="00C8632D" w:rsidRDefault="002D354C" w:rsidP="002D354C">
      <w:pPr>
        <w:pStyle w:val="ListParagraph"/>
        <w:tabs>
          <w:tab w:val="left" w:pos="1440"/>
          <w:tab w:val="left" w:pos="5376"/>
          <w:tab w:val="left" w:pos="10060"/>
        </w:tabs>
        <w:outlineLvl w:val="0"/>
        <w:rPr>
          <w:rFonts w:ascii="Calibri Light" w:hAnsi="Calibri Light"/>
          <w:sz w:val="28"/>
          <w:szCs w:val="28"/>
        </w:rPr>
      </w:pPr>
    </w:p>
    <w:p w:rsidR="00257B63" w:rsidRPr="00C8632D" w:rsidRDefault="00257B63" w:rsidP="007E3FA3">
      <w:pPr>
        <w:autoSpaceDE w:val="0"/>
        <w:autoSpaceDN w:val="0"/>
        <w:adjustRightInd w:val="0"/>
        <w:spacing w:after="0" w:line="240" w:lineRule="auto"/>
        <w:rPr>
          <w:rFonts w:ascii="Calibri Light" w:hAnsi="Calibri Light" w:cs="Arial"/>
          <w:b/>
          <w:bCs/>
          <w:sz w:val="28"/>
          <w:szCs w:val="28"/>
        </w:rPr>
      </w:pPr>
      <w:r w:rsidRPr="00C8632D">
        <w:rPr>
          <w:rFonts w:ascii="Calibri Light" w:hAnsi="Calibri Light" w:cs="Arial"/>
          <w:b/>
          <w:bCs/>
          <w:sz w:val="28"/>
          <w:szCs w:val="28"/>
        </w:rPr>
        <w:t>Higher Education Risk Management Week</w:t>
      </w:r>
    </w:p>
    <w:p w:rsidR="00257B63" w:rsidRPr="00C8632D" w:rsidRDefault="007521F8" w:rsidP="007E3FA3">
      <w:pPr>
        <w:pStyle w:val="Default"/>
        <w:rPr>
          <w:rFonts w:ascii="Calibri Light" w:hAnsi="Calibri Light" w:cs="Arial"/>
          <w:sz w:val="28"/>
          <w:szCs w:val="28"/>
        </w:rPr>
      </w:pPr>
      <w:r w:rsidRPr="00C8632D">
        <w:rPr>
          <w:rFonts w:ascii="Calibri Light" w:hAnsi="Calibri Light" w:cs="Arial"/>
          <w:sz w:val="28"/>
          <w:szCs w:val="28"/>
        </w:rPr>
        <w:t xml:space="preserve">In November 2013, we held our second annual </w:t>
      </w:r>
      <w:r w:rsidR="00257B63" w:rsidRPr="00C8632D">
        <w:rPr>
          <w:rFonts w:ascii="Calibri Light" w:hAnsi="Calibri Light" w:cs="Arial"/>
          <w:sz w:val="28"/>
          <w:szCs w:val="28"/>
        </w:rPr>
        <w:t>Risk Management</w:t>
      </w:r>
      <w:r w:rsidRPr="00C8632D">
        <w:rPr>
          <w:rFonts w:ascii="Calibri Light" w:hAnsi="Calibri Light" w:cs="Arial"/>
          <w:sz w:val="28"/>
          <w:szCs w:val="28"/>
        </w:rPr>
        <w:t xml:space="preserve"> Week 2013 a </w:t>
      </w:r>
      <w:r w:rsidRPr="00C8632D">
        <w:rPr>
          <w:rStyle w:val="A5"/>
          <w:rFonts w:ascii="Calibri Light" w:hAnsi="Calibri Light" w:cstheme="minorBidi"/>
          <w:sz w:val="28"/>
          <w:szCs w:val="28"/>
        </w:rPr>
        <w:t>week dedicated to the value of risk management in higher education. The initiative was a success and plans are well underway for 2014.</w:t>
      </w:r>
    </w:p>
    <w:p w:rsidR="00257B63" w:rsidRPr="00C8632D" w:rsidRDefault="00257B63" w:rsidP="007E3FA3">
      <w:pPr>
        <w:autoSpaceDE w:val="0"/>
        <w:autoSpaceDN w:val="0"/>
        <w:adjustRightInd w:val="0"/>
        <w:spacing w:after="0" w:line="240" w:lineRule="auto"/>
        <w:rPr>
          <w:rFonts w:ascii="Calibri Light" w:hAnsi="Calibri Light" w:cs="Arial"/>
          <w:sz w:val="28"/>
          <w:szCs w:val="28"/>
        </w:rPr>
      </w:pPr>
    </w:p>
    <w:p w:rsidR="00257B63" w:rsidRPr="00C8632D" w:rsidRDefault="00257B63" w:rsidP="007E3FA3">
      <w:pPr>
        <w:pStyle w:val="ListParagraph"/>
        <w:numPr>
          <w:ilvl w:val="0"/>
          <w:numId w:val="4"/>
        </w:numPr>
        <w:autoSpaceDE w:val="0"/>
        <w:autoSpaceDN w:val="0"/>
        <w:adjustRightInd w:val="0"/>
        <w:rPr>
          <w:rFonts w:ascii="Calibri Light" w:hAnsi="Calibri Light" w:cs="Arial"/>
          <w:sz w:val="28"/>
          <w:szCs w:val="28"/>
        </w:rPr>
      </w:pPr>
      <w:r w:rsidRPr="00C8632D">
        <w:rPr>
          <w:rFonts w:ascii="Calibri Light" w:hAnsi="Calibri Light" w:cs="Arial"/>
          <w:sz w:val="28"/>
          <w:szCs w:val="28"/>
        </w:rPr>
        <w:t>Webinar Schedule, Registrants, and Attendees (TOTAL: 1059 registrants/673 attendees):</w:t>
      </w:r>
    </w:p>
    <w:p w:rsidR="00257B63" w:rsidRPr="00C8632D" w:rsidRDefault="00257B63" w:rsidP="007E3FA3">
      <w:pPr>
        <w:pStyle w:val="ListParagraph"/>
        <w:numPr>
          <w:ilvl w:val="1"/>
          <w:numId w:val="4"/>
        </w:numPr>
        <w:autoSpaceDE w:val="0"/>
        <w:autoSpaceDN w:val="0"/>
        <w:adjustRightInd w:val="0"/>
        <w:rPr>
          <w:rFonts w:ascii="Calibri Light" w:hAnsi="Calibri Light" w:cs="Arial"/>
          <w:sz w:val="28"/>
          <w:szCs w:val="28"/>
        </w:rPr>
      </w:pPr>
      <w:r w:rsidRPr="00C8632D">
        <w:rPr>
          <w:rFonts w:ascii="Calibri Light" w:hAnsi="Calibri Light" w:cs="Arial"/>
          <w:sz w:val="28"/>
          <w:szCs w:val="28"/>
        </w:rPr>
        <w:t>11/4/13: Working with Student Organizations: The RM Process for Students (246/170)</w:t>
      </w:r>
    </w:p>
    <w:p w:rsidR="00257B63" w:rsidRPr="00C8632D" w:rsidRDefault="00257B63" w:rsidP="007E3FA3">
      <w:pPr>
        <w:pStyle w:val="ListParagraph"/>
        <w:numPr>
          <w:ilvl w:val="1"/>
          <w:numId w:val="4"/>
        </w:numPr>
        <w:autoSpaceDE w:val="0"/>
        <w:autoSpaceDN w:val="0"/>
        <w:adjustRightInd w:val="0"/>
        <w:rPr>
          <w:rFonts w:ascii="Calibri Light" w:hAnsi="Calibri Light" w:cs="Arial"/>
          <w:sz w:val="28"/>
          <w:szCs w:val="28"/>
        </w:rPr>
      </w:pPr>
      <w:r w:rsidRPr="00C8632D">
        <w:rPr>
          <w:rFonts w:ascii="Calibri Light" w:hAnsi="Calibri Light" w:cs="Arial"/>
          <w:sz w:val="28"/>
          <w:szCs w:val="28"/>
        </w:rPr>
        <w:t>11/5/13: Transportation Locally and Around the World (227/144)</w:t>
      </w:r>
    </w:p>
    <w:p w:rsidR="00257B63" w:rsidRPr="00C8632D" w:rsidRDefault="00257B63" w:rsidP="007E3FA3">
      <w:pPr>
        <w:pStyle w:val="ListParagraph"/>
        <w:numPr>
          <w:ilvl w:val="1"/>
          <w:numId w:val="4"/>
        </w:numPr>
        <w:autoSpaceDE w:val="0"/>
        <w:autoSpaceDN w:val="0"/>
        <w:adjustRightInd w:val="0"/>
        <w:rPr>
          <w:rFonts w:ascii="Calibri Light" w:hAnsi="Calibri Light" w:cs="Arial"/>
          <w:sz w:val="28"/>
          <w:szCs w:val="28"/>
        </w:rPr>
      </w:pPr>
      <w:r w:rsidRPr="00C8632D">
        <w:rPr>
          <w:rFonts w:ascii="Calibri Light" w:hAnsi="Calibri Light" w:cs="Arial"/>
          <w:sz w:val="28"/>
          <w:szCs w:val="28"/>
        </w:rPr>
        <w:t>11/6/13: Know Before you Go: Vaccinating Against Travel Risks (205/140)</w:t>
      </w:r>
    </w:p>
    <w:p w:rsidR="00257B63" w:rsidRPr="00C8632D" w:rsidRDefault="00257B63" w:rsidP="007E3FA3">
      <w:pPr>
        <w:pStyle w:val="ListParagraph"/>
        <w:numPr>
          <w:ilvl w:val="1"/>
          <w:numId w:val="4"/>
        </w:numPr>
        <w:autoSpaceDE w:val="0"/>
        <w:autoSpaceDN w:val="0"/>
        <w:adjustRightInd w:val="0"/>
        <w:rPr>
          <w:rFonts w:ascii="Calibri Light" w:hAnsi="Calibri Light" w:cs="Arial"/>
          <w:sz w:val="28"/>
          <w:szCs w:val="28"/>
        </w:rPr>
      </w:pPr>
      <w:r w:rsidRPr="00C8632D">
        <w:rPr>
          <w:rFonts w:ascii="Calibri Light" w:hAnsi="Calibri Light" w:cs="Arial"/>
          <w:sz w:val="28"/>
          <w:szCs w:val="28"/>
        </w:rPr>
        <w:t>11/7/13: How Can YOU Protect Your Institution's Data in Your Daily Activities? (158/92)</w:t>
      </w:r>
    </w:p>
    <w:p w:rsidR="00257B63" w:rsidRPr="00C8632D" w:rsidRDefault="00257B63" w:rsidP="007E3FA3">
      <w:pPr>
        <w:pStyle w:val="ListParagraph"/>
        <w:numPr>
          <w:ilvl w:val="1"/>
          <w:numId w:val="4"/>
        </w:numPr>
        <w:tabs>
          <w:tab w:val="left" w:pos="1440"/>
          <w:tab w:val="left" w:pos="5376"/>
          <w:tab w:val="left" w:pos="10060"/>
        </w:tabs>
        <w:outlineLvl w:val="0"/>
        <w:rPr>
          <w:rFonts w:ascii="Calibri Light" w:hAnsi="Calibri Light" w:cs="Arial"/>
          <w:sz w:val="28"/>
          <w:szCs w:val="28"/>
        </w:rPr>
      </w:pPr>
      <w:r w:rsidRPr="00C8632D">
        <w:rPr>
          <w:rFonts w:ascii="Calibri Light" w:hAnsi="Calibri Light" w:cs="Arial"/>
          <w:sz w:val="28"/>
          <w:szCs w:val="28"/>
        </w:rPr>
        <w:t>11/8/13: Implications of the Clery Act and Title IX Overseas (223/127)</w:t>
      </w:r>
    </w:p>
    <w:p w:rsidR="007521F8" w:rsidRPr="00C8632D" w:rsidRDefault="007521F8" w:rsidP="007E3FA3">
      <w:pPr>
        <w:tabs>
          <w:tab w:val="left" w:pos="1440"/>
          <w:tab w:val="left" w:pos="5376"/>
          <w:tab w:val="left" w:pos="10060"/>
        </w:tabs>
        <w:outlineLvl w:val="0"/>
        <w:rPr>
          <w:rFonts w:ascii="Calibri Light" w:hAnsi="Calibri Light" w:cs="Arial"/>
          <w:sz w:val="28"/>
          <w:szCs w:val="28"/>
        </w:rPr>
      </w:pPr>
    </w:p>
    <w:p w:rsidR="007521F8" w:rsidRPr="00C8632D" w:rsidRDefault="007521F8" w:rsidP="007E3FA3">
      <w:pPr>
        <w:pStyle w:val="ListParagraph"/>
        <w:tabs>
          <w:tab w:val="left" w:pos="1440"/>
          <w:tab w:val="left" w:pos="5376"/>
          <w:tab w:val="left" w:pos="10060"/>
        </w:tabs>
        <w:ind w:left="360"/>
        <w:outlineLvl w:val="0"/>
        <w:rPr>
          <w:rFonts w:ascii="Calibri Light" w:hAnsi="Calibri Light"/>
          <w:sz w:val="28"/>
          <w:szCs w:val="28"/>
        </w:rPr>
      </w:pPr>
      <w:r w:rsidRPr="00C8632D">
        <w:rPr>
          <w:rFonts w:ascii="Calibri Light" w:hAnsi="Calibri Light"/>
          <w:sz w:val="28"/>
          <w:szCs w:val="28"/>
        </w:rPr>
        <w:t>Strategic Plan 2014-2016</w:t>
      </w:r>
    </w:p>
    <w:p w:rsidR="007521F8" w:rsidRPr="00C8632D" w:rsidRDefault="007521F8" w:rsidP="007E3FA3">
      <w:pPr>
        <w:pStyle w:val="ListParagraph"/>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Strategic Direction #1: Enhance Higher Education Risk Management Education (Responsible Committee: Professional Development Committee)</w:t>
      </w:r>
    </w:p>
    <w:p w:rsidR="007521F8" w:rsidRPr="00C8632D" w:rsidRDefault="007521F8" w:rsidP="007E3FA3">
      <w:pPr>
        <w:pStyle w:val="ListParagraph"/>
        <w:tabs>
          <w:tab w:val="left" w:pos="1440"/>
          <w:tab w:val="left" w:pos="5376"/>
          <w:tab w:val="left" w:pos="10060"/>
        </w:tabs>
        <w:ind w:left="1440"/>
        <w:outlineLvl w:val="0"/>
        <w:rPr>
          <w:rFonts w:ascii="Calibri Light" w:hAnsi="Calibri Light"/>
          <w:sz w:val="28"/>
          <w:szCs w:val="28"/>
        </w:rPr>
      </w:pPr>
      <w:r w:rsidRPr="00C8632D">
        <w:rPr>
          <w:rFonts w:ascii="Calibri Light" w:hAnsi="Calibri Light"/>
          <w:sz w:val="28"/>
          <w:szCs w:val="28"/>
        </w:rPr>
        <w:t xml:space="preserve">URMIA will promote, facilitate, and improve the dissemination of risk management information through improvements to its website, library, and available risk management resources.  </w:t>
      </w:r>
    </w:p>
    <w:p w:rsidR="007521F8" w:rsidRPr="00C8632D" w:rsidRDefault="007521F8" w:rsidP="007E3FA3">
      <w:pPr>
        <w:pStyle w:val="ListParagraph"/>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Strategic Direction #2: Organizational Sustainability (Responsible Committee: Finance Committee)</w:t>
      </w:r>
    </w:p>
    <w:p w:rsidR="007521F8" w:rsidRPr="00C8632D" w:rsidRDefault="007521F8" w:rsidP="007E3FA3">
      <w:pPr>
        <w:pStyle w:val="ListParagraph"/>
        <w:tabs>
          <w:tab w:val="left" w:pos="1440"/>
          <w:tab w:val="left" w:pos="5376"/>
          <w:tab w:val="left" w:pos="10060"/>
        </w:tabs>
        <w:ind w:left="1440"/>
        <w:outlineLvl w:val="0"/>
        <w:rPr>
          <w:rFonts w:ascii="Calibri Light" w:hAnsi="Calibri Light"/>
          <w:sz w:val="28"/>
          <w:szCs w:val="28"/>
        </w:rPr>
      </w:pPr>
      <w:r w:rsidRPr="00C8632D">
        <w:rPr>
          <w:rFonts w:ascii="Calibri Light" w:hAnsi="Calibri Light"/>
          <w:sz w:val="28"/>
          <w:szCs w:val="28"/>
        </w:rPr>
        <w:t xml:space="preserve">URMIA will strive to meet the needs of the present association without compromising the ability to meet future needs by building a sound financial plan and through prioritization of programs and services.  </w:t>
      </w:r>
    </w:p>
    <w:p w:rsidR="007521F8" w:rsidRPr="00C8632D" w:rsidRDefault="007521F8" w:rsidP="007E3FA3">
      <w:pPr>
        <w:pStyle w:val="ListParagraph"/>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Strategic Direction #3: URMIA Brand Awareness and Outreach (Responsible Committee: Inter-Association Alliances Committee)</w:t>
      </w:r>
    </w:p>
    <w:p w:rsidR="007521F8" w:rsidRPr="00C8632D" w:rsidRDefault="007521F8" w:rsidP="007E3FA3">
      <w:pPr>
        <w:pStyle w:val="ListParagraph"/>
        <w:tabs>
          <w:tab w:val="left" w:pos="1440"/>
          <w:tab w:val="left" w:pos="5376"/>
          <w:tab w:val="left" w:pos="10060"/>
        </w:tabs>
        <w:ind w:left="1440"/>
        <w:outlineLvl w:val="0"/>
        <w:rPr>
          <w:rFonts w:ascii="Calibri Light" w:hAnsi="Calibri Light"/>
          <w:sz w:val="28"/>
          <w:szCs w:val="28"/>
        </w:rPr>
      </w:pPr>
      <w:r w:rsidRPr="00C8632D">
        <w:rPr>
          <w:rFonts w:ascii="Calibri Light" w:hAnsi="Calibri Light"/>
          <w:sz w:val="28"/>
          <w:szCs w:val="28"/>
        </w:rPr>
        <w:lastRenderedPageBreak/>
        <w:t>URMIA will be a recognized voice and credible source of information and knowledge in advancing the awareness of risk management in higher education.</w:t>
      </w:r>
    </w:p>
    <w:p w:rsidR="007521F8" w:rsidRPr="00C8632D" w:rsidRDefault="007521F8" w:rsidP="007E3FA3">
      <w:pPr>
        <w:pStyle w:val="ListParagraph"/>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Strategic Direction #4: Monitor Public Policy Involving Higher Education Risk Management (Responsible Committee: Government &amp; Regulatory Affairs)</w:t>
      </w:r>
    </w:p>
    <w:p w:rsidR="007521F8" w:rsidRPr="00C8632D" w:rsidRDefault="007521F8" w:rsidP="007E3FA3">
      <w:pPr>
        <w:pStyle w:val="ListParagraph"/>
        <w:tabs>
          <w:tab w:val="left" w:pos="1440"/>
          <w:tab w:val="left" w:pos="5376"/>
          <w:tab w:val="left" w:pos="10060"/>
        </w:tabs>
        <w:ind w:left="1440"/>
        <w:outlineLvl w:val="0"/>
        <w:rPr>
          <w:rFonts w:ascii="Calibri Light" w:hAnsi="Calibri Light"/>
          <w:sz w:val="28"/>
          <w:szCs w:val="28"/>
        </w:rPr>
      </w:pPr>
      <w:r w:rsidRPr="00C8632D">
        <w:rPr>
          <w:rFonts w:ascii="Calibri Light" w:hAnsi="Calibri Light"/>
          <w:sz w:val="28"/>
          <w:szCs w:val="28"/>
        </w:rPr>
        <w:t>URMIA will monitor public policy on evolving risk management issues in higher education.</w:t>
      </w:r>
    </w:p>
    <w:p w:rsidR="007521F8" w:rsidRPr="00C8632D" w:rsidRDefault="007521F8" w:rsidP="007E3FA3">
      <w:pPr>
        <w:pStyle w:val="ListParagraph"/>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Strategic Direction #5: Association Governance (Responsible Committee: Nominating and Governance Committee)</w:t>
      </w:r>
    </w:p>
    <w:p w:rsidR="007521F8" w:rsidRPr="00C8632D" w:rsidRDefault="007521F8" w:rsidP="007E3FA3">
      <w:pPr>
        <w:pStyle w:val="ListParagraph"/>
        <w:tabs>
          <w:tab w:val="left" w:pos="1440"/>
          <w:tab w:val="left" w:pos="5376"/>
          <w:tab w:val="left" w:pos="10060"/>
        </w:tabs>
        <w:ind w:left="1440"/>
        <w:outlineLvl w:val="0"/>
        <w:rPr>
          <w:rFonts w:ascii="Calibri Light" w:hAnsi="Calibri Light"/>
          <w:sz w:val="28"/>
          <w:szCs w:val="28"/>
        </w:rPr>
      </w:pPr>
      <w:r w:rsidRPr="00C8632D">
        <w:rPr>
          <w:rFonts w:ascii="Calibri Light" w:hAnsi="Calibri Light"/>
          <w:sz w:val="28"/>
          <w:szCs w:val="28"/>
        </w:rPr>
        <w:t xml:space="preserve">URMIA will continue to identify and improve upon sound association governance procedures to build association success, longevity, and leader continuity and capacity. </w:t>
      </w:r>
    </w:p>
    <w:p w:rsidR="007521F8" w:rsidRPr="00C8632D" w:rsidRDefault="007521F8" w:rsidP="007E3FA3">
      <w:pPr>
        <w:pStyle w:val="ListParagraph"/>
        <w:tabs>
          <w:tab w:val="left" w:pos="1440"/>
          <w:tab w:val="left" w:pos="5376"/>
          <w:tab w:val="left" w:pos="10060"/>
        </w:tabs>
        <w:outlineLvl w:val="0"/>
        <w:rPr>
          <w:rFonts w:ascii="Calibri Light" w:hAnsi="Calibri Light"/>
          <w:sz w:val="28"/>
          <w:szCs w:val="28"/>
        </w:rPr>
      </w:pPr>
      <w:r w:rsidRPr="00C8632D">
        <w:rPr>
          <w:rFonts w:ascii="Calibri Light" w:hAnsi="Calibri Light"/>
          <w:sz w:val="28"/>
          <w:szCs w:val="28"/>
        </w:rPr>
        <w:t>Strategic Direction #6: Engage URMIA Globally (Responsible Committee: International Committee)</w:t>
      </w:r>
    </w:p>
    <w:p w:rsidR="007521F8" w:rsidRPr="00C8632D" w:rsidRDefault="007521F8" w:rsidP="007E3FA3">
      <w:pPr>
        <w:pStyle w:val="ListParagraph"/>
        <w:tabs>
          <w:tab w:val="left" w:pos="1440"/>
          <w:tab w:val="left" w:pos="5376"/>
          <w:tab w:val="left" w:pos="10060"/>
        </w:tabs>
        <w:ind w:left="1440" w:hanging="720"/>
        <w:outlineLvl w:val="0"/>
        <w:rPr>
          <w:rFonts w:ascii="Calibri Light" w:hAnsi="Calibri Light"/>
          <w:sz w:val="28"/>
          <w:szCs w:val="28"/>
        </w:rPr>
      </w:pPr>
      <w:r w:rsidRPr="00C8632D">
        <w:rPr>
          <w:rFonts w:ascii="Calibri Light" w:hAnsi="Calibri Light"/>
          <w:sz w:val="28"/>
          <w:szCs w:val="28"/>
        </w:rPr>
        <w:tab/>
        <w:t xml:space="preserve">URMIA will identify opportunities for increased education and collaboration regarding global risk management practices to benefit our members.   </w:t>
      </w:r>
    </w:p>
    <w:p w:rsidR="00257B63" w:rsidRPr="00C8632D" w:rsidRDefault="00257B63" w:rsidP="007E3FA3">
      <w:pPr>
        <w:tabs>
          <w:tab w:val="left" w:pos="1440"/>
          <w:tab w:val="left" w:pos="5376"/>
          <w:tab w:val="left" w:pos="10060"/>
        </w:tabs>
        <w:outlineLvl w:val="0"/>
        <w:rPr>
          <w:rFonts w:ascii="Calibri Light" w:hAnsi="Calibri Light"/>
          <w:sz w:val="28"/>
          <w:szCs w:val="28"/>
        </w:rPr>
      </w:pPr>
    </w:p>
    <w:p w:rsidR="007521F8" w:rsidRPr="00C8632D" w:rsidRDefault="007521F8" w:rsidP="007E3FA3">
      <w:pPr>
        <w:tabs>
          <w:tab w:val="left" w:pos="1440"/>
          <w:tab w:val="left" w:pos="5376"/>
          <w:tab w:val="left" w:pos="10060"/>
        </w:tabs>
        <w:outlineLvl w:val="0"/>
        <w:rPr>
          <w:rFonts w:ascii="Calibri Light" w:hAnsi="Calibri Light"/>
          <w:sz w:val="28"/>
          <w:szCs w:val="28"/>
        </w:rPr>
      </w:pPr>
      <w:r w:rsidRPr="00C8632D">
        <w:rPr>
          <w:rFonts w:ascii="Calibri Light" w:hAnsi="Calibri Light"/>
          <w:noProof/>
          <w:sz w:val="28"/>
          <w:szCs w:val="28"/>
        </w:rPr>
        <w:drawing>
          <wp:inline distT="0" distB="0" distL="0" distR="0" wp14:anchorId="65364D1C" wp14:editId="6F391EEF">
            <wp:extent cx="5943600" cy="4003675"/>
            <wp:effectExtent l="0" t="0" r="1905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57B63" w:rsidRPr="00C8632D" w:rsidRDefault="00257B63" w:rsidP="007E3FA3">
      <w:pPr>
        <w:rPr>
          <w:rFonts w:ascii="Calibri Light" w:hAnsi="Calibri Light"/>
          <w:sz w:val="28"/>
          <w:szCs w:val="28"/>
        </w:rPr>
      </w:pPr>
    </w:p>
    <w:p w:rsidR="007521F8" w:rsidRPr="00C8632D" w:rsidRDefault="007521F8" w:rsidP="007E3FA3">
      <w:pPr>
        <w:rPr>
          <w:rFonts w:ascii="Calibri Light" w:hAnsi="Calibri Light"/>
          <w:sz w:val="28"/>
          <w:szCs w:val="28"/>
        </w:rPr>
      </w:pPr>
    </w:p>
    <w:tbl>
      <w:tblPr>
        <w:tblW w:w="5595" w:type="dxa"/>
        <w:tblLook w:val="04A0" w:firstRow="1" w:lastRow="0" w:firstColumn="1" w:lastColumn="0" w:noHBand="0" w:noVBand="1"/>
      </w:tblPr>
      <w:tblGrid>
        <w:gridCol w:w="2358"/>
        <w:gridCol w:w="1620"/>
        <w:gridCol w:w="1617"/>
      </w:tblGrid>
      <w:tr w:rsidR="007521F8" w:rsidRPr="007521F8" w:rsidTr="007521F8">
        <w:trPr>
          <w:gridAfter w:val="1"/>
          <w:wAfter w:w="1617" w:type="dxa"/>
          <w:trHeight w:val="255"/>
        </w:trPr>
        <w:tc>
          <w:tcPr>
            <w:tcW w:w="3978" w:type="dxa"/>
            <w:gridSpan w:val="2"/>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b/>
                <w:bCs/>
                <w:sz w:val="28"/>
                <w:szCs w:val="28"/>
              </w:rPr>
            </w:pPr>
            <w:r w:rsidRPr="007521F8">
              <w:rPr>
                <w:rFonts w:ascii="Calibri Light" w:eastAsia="Times New Roman" w:hAnsi="Calibri Light" w:cs="Arial"/>
                <w:b/>
                <w:bCs/>
                <w:sz w:val="28"/>
                <w:szCs w:val="28"/>
              </w:rPr>
              <w:t>Regional Conference Attendees</w:t>
            </w: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Attendees</w:t>
            </w: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SE - Nashville</w:t>
            </w: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98</w:t>
            </w: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MW - Chicago</w:t>
            </w: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128</w:t>
            </w: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NE-Boston</w:t>
            </w: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196</w:t>
            </w: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MA-Baltimore</w:t>
            </w: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100</w:t>
            </w: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W - San Jose</w:t>
            </w: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78</w:t>
            </w:r>
          </w:p>
        </w:tc>
      </w:tr>
      <w:tr w:rsidR="007521F8" w:rsidRPr="007521F8" w:rsidTr="007521F8">
        <w:trPr>
          <w:gridAfter w:val="1"/>
          <w:wAfter w:w="1617" w:type="dxa"/>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p>
        </w:tc>
        <w:tc>
          <w:tcPr>
            <w:tcW w:w="1620"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p>
        </w:tc>
      </w:tr>
      <w:tr w:rsidR="007521F8" w:rsidRPr="007521F8" w:rsidTr="007521F8">
        <w:trPr>
          <w:trHeight w:val="255"/>
        </w:trPr>
        <w:tc>
          <w:tcPr>
            <w:tcW w:w="2358" w:type="dxa"/>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p>
        </w:tc>
        <w:tc>
          <w:tcPr>
            <w:tcW w:w="3237" w:type="dxa"/>
            <w:gridSpan w:val="2"/>
            <w:tcBorders>
              <w:top w:val="nil"/>
              <w:left w:val="nil"/>
              <w:bottom w:val="nil"/>
              <w:right w:val="nil"/>
            </w:tcBorders>
            <w:shd w:val="clear" w:color="auto" w:fill="auto"/>
            <w:noWrap/>
            <w:vAlign w:val="bottom"/>
            <w:hideMark/>
          </w:tcPr>
          <w:p w:rsidR="007521F8" w:rsidRPr="007521F8" w:rsidRDefault="007521F8" w:rsidP="007E3FA3">
            <w:pPr>
              <w:spacing w:after="0" w:line="240" w:lineRule="auto"/>
              <w:rPr>
                <w:rFonts w:ascii="Calibri Light" w:eastAsia="Times New Roman" w:hAnsi="Calibri Light" w:cs="Arial"/>
                <w:sz w:val="28"/>
                <w:szCs w:val="28"/>
              </w:rPr>
            </w:pPr>
            <w:r w:rsidRPr="007521F8">
              <w:rPr>
                <w:rFonts w:ascii="Calibri Light" w:eastAsia="Times New Roman" w:hAnsi="Calibri Light" w:cs="Arial"/>
                <w:sz w:val="28"/>
                <w:szCs w:val="28"/>
              </w:rPr>
              <w:t>600</w:t>
            </w:r>
          </w:p>
        </w:tc>
      </w:tr>
    </w:tbl>
    <w:p w:rsidR="007521F8" w:rsidRPr="00C8632D" w:rsidRDefault="007521F8" w:rsidP="007E3FA3">
      <w:pPr>
        <w:rPr>
          <w:rFonts w:ascii="Calibri Light" w:hAnsi="Calibri Light"/>
          <w:sz w:val="28"/>
          <w:szCs w:val="28"/>
        </w:rPr>
      </w:pPr>
    </w:p>
    <w:sectPr w:rsidR="007521F8" w:rsidRPr="00C86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Jenson Pro">
    <w:altName w:val="Times New Roman"/>
    <w:panose1 w:val="00000000000000000000"/>
    <w:charset w:val="00"/>
    <w:family w:val="roman"/>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3182"/>
    <w:multiLevelType w:val="hybridMultilevel"/>
    <w:tmpl w:val="EFB45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2143A"/>
    <w:multiLevelType w:val="hybridMultilevel"/>
    <w:tmpl w:val="B80C45D8"/>
    <w:lvl w:ilvl="0" w:tplc="E0BAEF3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B56F54"/>
    <w:multiLevelType w:val="hybridMultilevel"/>
    <w:tmpl w:val="894479C6"/>
    <w:lvl w:ilvl="0" w:tplc="E0BAEF38">
      <w:numFmt w:val="bullet"/>
      <w:lvlText w:val=""/>
      <w:lvlJc w:val="left"/>
      <w:pPr>
        <w:ind w:left="1080" w:hanging="360"/>
      </w:pPr>
      <w:rPr>
        <w:rFonts w:ascii="Symbol" w:eastAsiaTheme="minorHAnsi" w:hAnsi="Symbol"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F659CA"/>
    <w:multiLevelType w:val="hybridMultilevel"/>
    <w:tmpl w:val="C944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62A2A"/>
    <w:multiLevelType w:val="hybridMultilevel"/>
    <w:tmpl w:val="7ADCACAC"/>
    <w:lvl w:ilvl="0" w:tplc="E0BAEF38">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36"/>
    <w:rsid w:val="001A692C"/>
    <w:rsid w:val="00236C38"/>
    <w:rsid w:val="00257B63"/>
    <w:rsid w:val="002A7787"/>
    <w:rsid w:val="002D354C"/>
    <w:rsid w:val="007521F8"/>
    <w:rsid w:val="007E3FA3"/>
    <w:rsid w:val="008D4936"/>
    <w:rsid w:val="009A0586"/>
    <w:rsid w:val="00C8632D"/>
    <w:rsid w:val="00E1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63"/>
    <w:pPr>
      <w:spacing w:after="0" w:line="240" w:lineRule="auto"/>
      <w:ind w:left="720"/>
      <w:contextualSpacing/>
    </w:pPr>
    <w:rPr>
      <w:rFonts w:ascii="Calibri" w:eastAsia="Calibri" w:hAnsi="Calibri" w:cs="Times New Roman"/>
    </w:rPr>
  </w:style>
  <w:style w:type="paragraph" w:customStyle="1" w:styleId="Default">
    <w:name w:val="Default"/>
    <w:rsid w:val="007521F8"/>
    <w:pPr>
      <w:autoSpaceDE w:val="0"/>
      <w:autoSpaceDN w:val="0"/>
      <w:adjustRightInd w:val="0"/>
      <w:spacing w:after="0" w:line="240" w:lineRule="auto"/>
    </w:pPr>
    <w:rPr>
      <w:rFonts w:ascii="Adobe Jenson Pro" w:hAnsi="Adobe Jenson Pro" w:cs="Adobe Jenson Pro"/>
      <w:color w:val="000000"/>
      <w:sz w:val="24"/>
      <w:szCs w:val="24"/>
    </w:rPr>
  </w:style>
  <w:style w:type="character" w:customStyle="1" w:styleId="A5">
    <w:name w:val="A5"/>
    <w:uiPriority w:val="99"/>
    <w:rsid w:val="007521F8"/>
    <w:rPr>
      <w:rFonts w:cs="Adobe Jenson Pro"/>
      <w:color w:val="221E1F"/>
      <w:sz w:val="18"/>
      <w:szCs w:val="18"/>
    </w:rPr>
  </w:style>
  <w:style w:type="paragraph" w:styleId="BalloonText">
    <w:name w:val="Balloon Text"/>
    <w:basedOn w:val="Normal"/>
    <w:link w:val="BalloonTextChar"/>
    <w:uiPriority w:val="99"/>
    <w:semiHidden/>
    <w:unhideWhenUsed/>
    <w:rsid w:val="0075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1F8"/>
    <w:rPr>
      <w:rFonts w:ascii="Tahoma" w:hAnsi="Tahoma" w:cs="Tahoma"/>
      <w:sz w:val="16"/>
      <w:szCs w:val="16"/>
    </w:rPr>
  </w:style>
  <w:style w:type="character" w:customStyle="1" w:styleId="watch-title">
    <w:name w:val="watch-title"/>
    <w:basedOn w:val="DefaultParagraphFont"/>
    <w:rsid w:val="00236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63"/>
    <w:pPr>
      <w:spacing w:after="0" w:line="240" w:lineRule="auto"/>
      <w:ind w:left="720"/>
      <w:contextualSpacing/>
    </w:pPr>
    <w:rPr>
      <w:rFonts w:ascii="Calibri" w:eastAsia="Calibri" w:hAnsi="Calibri" w:cs="Times New Roman"/>
    </w:rPr>
  </w:style>
  <w:style w:type="paragraph" w:customStyle="1" w:styleId="Default">
    <w:name w:val="Default"/>
    <w:rsid w:val="007521F8"/>
    <w:pPr>
      <w:autoSpaceDE w:val="0"/>
      <w:autoSpaceDN w:val="0"/>
      <w:adjustRightInd w:val="0"/>
      <w:spacing w:after="0" w:line="240" w:lineRule="auto"/>
    </w:pPr>
    <w:rPr>
      <w:rFonts w:ascii="Adobe Jenson Pro" w:hAnsi="Adobe Jenson Pro" w:cs="Adobe Jenson Pro"/>
      <w:color w:val="000000"/>
      <w:sz w:val="24"/>
      <w:szCs w:val="24"/>
    </w:rPr>
  </w:style>
  <w:style w:type="character" w:customStyle="1" w:styleId="A5">
    <w:name w:val="A5"/>
    <w:uiPriority w:val="99"/>
    <w:rsid w:val="007521F8"/>
    <w:rPr>
      <w:rFonts w:cs="Adobe Jenson Pro"/>
      <w:color w:val="221E1F"/>
      <w:sz w:val="18"/>
      <w:szCs w:val="18"/>
    </w:rPr>
  </w:style>
  <w:style w:type="paragraph" w:styleId="BalloonText">
    <w:name w:val="Balloon Text"/>
    <w:basedOn w:val="Normal"/>
    <w:link w:val="BalloonTextChar"/>
    <w:uiPriority w:val="99"/>
    <w:semiHidden/>
    <w:unhideWhenUsed/>
    <w:rsid w:val="0075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1F8"/>
    <w:rPr>
      <w:rFonts w:ascii="Tahoma" w:hAnsi="Tahoma" w:cs="Tahoma"/>
      <w:sz w:val="16"/>
      <w:szCs w:val="16"/>
    </w:rPr>
  </w:style>
  <w:style w:type="character" w:customStyle="1" w:styleId="watch-title">
    <w:name w:val="watch-title"/>
    <w:basedOn w:val="DefaultParagraphFont"/>
    <w:rsid w:val="0023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42681">
      <w:bodyDiv w:val="1"/>
      <w:marLeft w:val="0"/>
      <w:marRight w:val="0"/>
      <w:marTop w:val="0"/>
      <w:marBottom w:val="0"/>
      <w:divBdr>
        <w:top w:val="none" w:sz="0" w:space="0" w:color="auto"/>
        <w:left w:val="none" w:sz="0" w:space="0" w:color="auto"/>
        <w:bottom w:val="none" w:sz="0" w:space="0" w:color="auto"/>
        <w:right w:val="none" w:sz="0" w:space="0" w:color="auto"/>
      </w:divBdr>
    </w:div>
    <w:div w:id="11700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BL-RISK-RMSERVE\URMIA\General%20Operating%20Procedures\Annual%20Report\Attendance_AnnualRegional_StateofAssociation_201202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400" b="1" i="0" u="none" strike="noStrike" baseline="0">
                <a:solidFill>
                  <a:srgbClr val="000000"/>
                </a:solidFill>
                <a:latin typeface="Calibri"/>
                <a:ea typeface="Calibri"/>
                <a:cs typeface="Calibri"/>
              </a:defRPr>
            </a:pPr>
            <a:r>
              <a:rPr lang="en-US" sz="1400"/>
              <a:t>URMIA Annual Conference Attendance, 2003-2013</a:t>
            </a:r>
          </a:p>
        </c:rich>
      </c:tx>
      <c:layout>
        <c:manualLayout>
          <c:xMode val="edge"/>
          <c:yMode val="edge"/>
          <c:x val="0.13755299818291941"/>
          <c:y val="1.9796312138223006E-2"/>
        </c:manualLayout>
      </c:layout>
      <c:overlay val="0"/>
    </c:title>
    <c:autoTitleDeleted val="0"/>
    <c:plotArea>
      <c:layout>
        <c:manualLayout>
          <c:layoutTarget val="inner"/>
          <c:xMode val="edge"/>
          <c:yMode val="edge"/>
          <c:x val="0.10638301556371052"/>
          <c:y val="0.12052395826554739"/>
          <c:w val="0.8680854069998778"/>
          <c:h val="0.63914003168243017"/>
        </c:manualLayout>
      </c:layout>
      <c:barChart>
        <c:barDir val="col"/>
        <c:grouping val="clustered"/>
        <c:varyColors val="0"/>
        <c:ser>
          <c:idx val="0"/>
          <c:order val="0"/>
          <c:invertIfNegative val="0"/>
          <c:dLbls>
            <c:txPr>
              <a:bodyPr/>
              <a:lstStyle/>
              <a:p>
                <a:pPr>
                  <a:defRPr sz="16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strRef>
              <c:f>'2014'!$A$30:$A$40</c:f>
              <c:strCache>
                <c:ptCount val="11"/>
                <c:pt idx="0">
                  <c:v>2003 New Orleans</c:v>
                </c:pt>
                <c:pt idx="1">
                  <c:v>2004 Alaska</c:v>
                </c:pt>
                <c:pt idx="2">
                  <c:v>2005 Charleston</c:v>
                </c:pt>
                <c:pt idx="3">
                  <c:v>2006 San Antonio</c:v>
                </c:pt>
                <c:pt idx="4">
                  <c:v>2007 Denver</c:v>
                </c:pt>
                <c:pt idx="5">
                  <c:v>2008 Washington, DC</c:v>
                </c:pt>
                <c:pt idx="6">
                  <c:v>2009 Nashville</c:v>
                </c:pt>
                <c:pt idx="7">
                  <c:v>2010 Pittsburgh</c:v>
                </c:pt>
                <c:pt idx="8">
                  <c:v>2011 Portland</c:v>
                </c:pt>
                <c:pt idx="9">
                  <c:v>2012 Providence</c:v>
                </c:pt>
                <c:pt idx="10">
                  <c:v>2013 Phoenix</c:v>
                </c:pt>
              </c:strCache>
            </c:strRef>
          </c:cat>
          <c:val>
            <c:numRef>
              <c:f>'2014'!$B$30:$B$40</c:f>
              <c:numCache>
                <c:formatCode>General</c:formatCode>
                <c:ptCount val="11"/>
                <c:pt idx="0">
                  <c:v>288</c:v>
                </c:pt>
                <c:pt idx="1">
                  <c:v>222</c:v>
                </c:pt>
                <c:pt idx="2">
                  <c:v>347</c:v>
                </c:pt>
                <c:pt idx="3">
                  <c:v>500</c:v>
                </c:pt>
                <c:pt idx="4">
                  <c:v>520</c:v>
                </c:pt>
                <c:pt idx="5">
                  <c:v>560</c:v>
                </c:pt>
                <c:pt idx="6">
                  <c:v>452</c:v>
                </c:pt>
                <c:pt idx="7">
                  <c:v>521</c:v>
                </c:pt>
                <c:pt idx="8">
                  <c:v>565</c:v>
                </c:pt>
                <c:pt idx="9">
                  <c:v>665</c:v>
                </c:pt>
                <c:pt idx="10">
                  <c:v>722</c:v>
                </c:pt>
              </c:numCache>
            </c:numRef>
          </c:val>
        </c:ser>
        <c:dLbls>
          <c:showLegendKey val="0"/>
          <c:showVal val="0"/>
          <c:showCatName val="0"/>
          <c:showSerName val="0"/>
          <c:showPercent val="0"/>
          <c:showBubbleSize val="0"/>
        </c:dLbls>
        <c:gapWidth val="100"/>
        <c:axId val="184751616"/>
        <c:axId val="184753152"/>
      </c:barChart>
      <c:catAx>
        <c:axId val="184751616"/>
        <c:scaling>
          <c:orientation val="minMax"/>
        </c:scaling>
        <c:delete val="0"/>
        <c:axPos val="b"/>
        <c:numFmt formatCode="General" sourceLinked="1"/>
        <c:majorTickMark val="out"/>
        <c:minorTickMark val="none"/>
        <c:tickLblPos val="nextTo"/>
        <c:txPr>
          <a:bodyPr rot="-2700000" vert="horz"/>
          <a:lstStyle/>
          <a:p>
            <a:pPr>
              <a:defRPr sz="1000" b="1" i="0" u="none" strike="noStrike" baseline="0">
                <a:solidFill>
                  <a:srgbClr val="000000"/>
                </a:solidFill>
                <a:latin typeface="Calibri"/>
                <a:ea typeface="Calibri"/>
                <a:cs typeface="Calibri"/>
              </a:defRPr>
            </a:pPr>
            <a:endParaRPr lang="en-US"/>
          </a:p>
        </c:txPr>
        <c:crossAx val="184753152"/>
        <c:crosses val="autoZero"/>
        <c:auto val="1"/>
        <c:lblAlgn val="ctr"/>
        <c:lblOffset val="100"/>
        <c:tickLblSkip val="1"/>
        <c:tickMarkSkip val="1"/>
        <c:noMultiLvlLbl val="0"/>
      </c:catAx>
      <c:valAx>
        <c:axId val="184753152"/>
        <c:scaling>
          <c:orientation val="minMax"/>
        </c:scaling>
        <c:delete val="0"/>
        <c:axPos val="l"/>
        <c:majorGridlines/>
        <c:numFmt formatCode="General" sourceLinked="1"/>
        <c:majorTickMark val="out"/>
        <c:minorTickMark val="none"/>
        <c:tickLblPos val="nextTo"/>
        <c:txPr>
          <a:bodyPr rot="0" vert="horz"/>
          <a:lstStyle/>
          <a:p>
            <a:pPr>
              <a:defRPr sz="1200" b="1" i="0" u="none" strike="noStrike" baseline="0">
                <a:solidFill>
                  <a:srgbClr val="000000"/>
                </a:solidFill>
                <a:latin typeface="Calibri"/>
                <a:ea typeface="Calibri"/>
                <a:cs typeface="Calibri"/>
              </a:defRPr>
            </a:pPr>
            <a:endParaRPr lang="en-US"/>
          </a:p>
        </c:txPr>
        <c:crossAx val="184751616"/>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Whittington, Jennifer</dc:creator>
  <cp:lastModifiedBy>Ingram, Anita</cp:lastModifiedBy>
  <cp:revision>2</cp:revision>
  <dcterms:created xsi:type="dcterms:W3CDTF">2014-09-05T20:37:00Z</dcterms:created>
  <dcterms:modified xsi:type="dcterms:W3CDTF">2014-09-05T20:37:00Z</dcterms:modified>
</cp:coreProperties>
</file>