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11" w:rsidRPr="00F47311" w:rsidRDefault="00F47311" w:rsidP="002E3EC3">
      <w:pPr>
        <w:rPr>
          <w:rFonts w:eastAsiaTheme="minorEastAsia" w:hAnsi="Arial"/>
          <w:b/>
          <w:color w:val="000000" w:themeColor="text1"/>
          <w:kern w:val="24"/>
          <w:sz w:val="36"/>
          <w:szCs w:val="36"/>
          <w:u w:val="single"/>
        </w:rPr>
      </w:pPr>
      <w:bookmarkStart w:id="0" w:name="_GoBack"/>
      <w:r w:rsidRPr="00F47311">
        <w:rPr>
          <w:rFonts w:eastAsiaTheme="minorEastAsia" w:hAnsi="Arial"/>
          <w:b/>
          <w:color w:val="000000" w:themeColor="text1"/>
          <w:kern w:val="24"/>
          <w:sz w:val="36"/>
          <w:szCs w:val="36"/>
          <w:u w:val="single"/>
        </w:rPr>
        <w:t>Underlying Theme</w:t>
      </w:r>
    </w:p>
    <w:p w:rsidR="00F47311" w:rsidRPr="00F47311" w:rsidRDefault="00F47311" w:rsidP="00F47311">
      <w:pPr>
        <w:pStyle w:val="ListParagraph"/>
        <w:numPr>
          <w:ilvl w:val="0"/>
          <w:numId w:val="2"/>
        </w:numPr>
        <w:rPr>
          <w:rFonts w:eastAsiaTheme="minorEastAsia" w:hAnsi="Arial"/>
          <w:color w:val="000000" w:themeColor="text1"/>
          <w:kern w:val="24"/>
        </w:rPr>
      </w:pPr>
      <w:r>
        <w:rPr>
          <w:rFonts w:eastAsiaTheme="minorEastAsia" w:hAnsi="Arial"/>
          <w:color w:val="000000" w:themeColor="text1"/>
          <w:kern w:val="24"/>
        </w:rPr>
        <w:t xml:space="preserve">Our company has been focused on the Mechanical, Electrical, and Plumbing Contractor.  This has provided great growth.  However, for us to continue on that path we need to expand into new areas of opportunities.  We have experienced recent success in the Single Family, Multifamily, and Remodeling industry with the right partners, strategy, and product mix.  As we move into the future, we will continue to invest in this space with our product road map, new and improved partnerships, and a focused team with a renewed strategy.  </w:t>
      </w:r>
    </w:p>
    <w:p w:rsidR="00F47311" w:rsidRDefault="00F47311" w:rsidP="00F47311">
      <w:pPr>
        <w:pStyle w:val="ListParagraph"/>
      </w:pPr>
    </w:p>
    <w:p w:rsidR="00F47311" w:rsidRDefault="00F47311" w:rsidP="00F47311">
      <w:pPr>
        <w:pStyle w:val="ListParagraph"/>
      </w:pPr>
    </w:p>
    <w:p w:rsidR="00F47311" w:rsidRPr="00F47311" w:rsidRDefault="00F47311" w:rsidP="00F47311">
      <w:pPr>
        <w:pStyle w:val="ListParagraph"/>
      </w:pPr>
    </w:p>
    <w:p w:rsidR="002E3EC3" w:rsidRPr="002E3EC3" w:rsidRDefault="002E3EC3" w:rsidP="002E3EC3">
      <w:pPr>
        <w:pStyle w:val="ListParagraph"/>
        <w:numPr>
          <w:ilvl w:val="0"/>
          <w:numId w:val="1"/>
        </w:numPr>
      </w:pPr>
      <w:r w:rsidRPr="002E3EC3">
        <w:rPr>
          <w:rFonts w:asciiTheme="minorHAnsi" w:eastAsiaTheme="minorEastAsia" w:hAnsi="Arial" w:cstheme="minorBidi"/>
          <w:color w:val="000000" w:themeColor="text1"/>
          <w:kern w:val="24"/>
        </w:rPr>
        <w:t>Discuss recent growth, current size, and future forecast for the residential, multifamily, and remodeling industry</w:t>
      </w:r>
      <w:r w:rsidR="00CE681A">
        <w:rPr>
          <w:rFonts w:asciiTheme="minorHAnsi" w:eastAsiaTheme="minorEastAsia" w:hAnsi="Arial" w:cstheme="minorBidi"/>
          <w:color w:val="000000" w:themeColor="text1"/>
          <w:kern w:val="24"/>
        </w:rPr>
        <w:t xml:space="preserve"> (develop a story to highlight the economic changes in this space over the past 5-10 </w:t>
      </w:r>
      <w:r w:rsidR="00DE5588">
        <w:rPr>
          <w:rFonts w:asciiTheme="minorHAnsi" w:eastAsiaTheme="minorEastAsia" w:hAnsi="Arial" w:cstheme="minorBidi"/>
          <w:color w:val="000000" w:themeColor="text1"/>
          <w:kern w:val="24"/>
        </w:rPr>
        <w:t>years</w:t>
      </w:r>
      <w:r w:rsidRPr="002E3EC3">
        <w:rPr>
          <w:rFonts w:asciiTheme="minorHAnsi" w:eastAsiaTheme="minorEastAsia" w:hAnsi="Arial" w:cstheme="minorBidi"/>
          <w:color w:val="000000" w:themeColor="text1"/>
          <w:kern w:val="24"/>
        </w:rPr>
        <w:t>)</w:t>
      </w:r>
    </w:p>
    <w:p w:rsidR="002E3EC3" w:rsidRPr="00F96474" w:rsidRDefault="00F96474" w:rsidP="002E3EC3">
      <w:pPr>
        <w:pStyle w:val="ListParagraph"/>
        <w:numPr>
          <w:ilvl w:val="1"/>
          <w:numId w:val="1"/>
        </w:numPr>
      </w:pPr>
      <w:r>
        <w:rPr>
          <w:rFonts w:asciiTheme="minorHAnsi" w:eastAsiaTheme="minorEastAsia" w:hAnsi="Arial" w:cstheme="minorBidi"/>
          <w:color w:val="000000" w:themeColor="text1"/>
          <w:kern w:val="24"/>
        </w:rPr>
        <w:t>Multi Family</w:t>
      </w:r>
      <w:r w:rsidR="002E3EC3" w:rsidRPr="002E3EC3">
        <w:rPr>
          <w:rFonts w:asciiTheme="minorHAnsi" w:eastAsiaTheme="minorEastAsia" w:hAnsi="Arial" w:cstheme="minorBidi"/>
          <w:color w:val="000000" w:themeColor="text1"/>
          <w:kern w:val="24"/>
        </w:rPr>
        <w:t xml:space="preserve"> has experienced </w:t>
      </w:r>
      <w:r>
        <w:rPr>
          <w:rFonts w:asciiTheme="minorHAnsi" w:eastAsiaTheme="minorEastAsia" w:hAnsi="Arial" w:cstheme="minorBidi"/>
          <w:color w:val="000000" w:themeColor="text1"/>
          <w:kern w:val="24"/>
        </w:rPr>
        <w:t xml:space="preserve">a 20% CAGR over the past six years </w:t>
      </w:r>
    </w:p>
    <w:p w:rsidR="00F96474" w:rsidRPr="002E3EC3" w:rsidRDefault="00F96474" w:rsidP="00F96474">
      <w:pPr>
        <w:pStyle w:val="ListParagraph"/>
        <w:numPr>
          <w:ilvl w:val="2"/>
          <w:numId w:val="1"/>
        </w:numPr>
      </w:pPr>
      <w:r>
        <w:rPr>
          <w:rFonts w:asciiTheme="minorHAnsi" w:eastAsiaTheme="minorEastAsia" w:hAnsi="Arial" w:cstheme="minorBidi"/>
          <w:color w:val="000000" w:themeColor="text1"/>
          <w:kern w:val="24"/>
        </w:rPr>
        <w:t>Nearly $60B in growth</w:t>
      </w:r>
    </w:p>
    <w:p w:rsidR="002E3EC3" w:rsidRPr="00F96474" w:rsidRDefault="00F96474" w:rsidP="002E3EC3">
      <w:pPr>
        <w:pStyle w:val="ListParagraph"/>
        <w:numPr>
          <w:ilvl w:val="1"/>
          <w:numId w:val="1"/>
        </w:numPr>
      </w:pPr>
      <w:r>
        <w:rPr>
          <w:rFonts w:asciiTheme="minorHAnsi" w:eastAsiaTheme="minorEastAsia" w:hAnsi="Arial" w:cstheme="minorBidi"/>
          <w:color w:val="000000" w:themeColor="text1"/>
          <w:kern w:val="24"/>
        </w:rPr>
        <w:t>Single Family</w:t>
      </w:r>
      <w:r w:rsidR="002E3EC3" w:rsidRPr="002E3EC3">
        <w:rPr>
          <w:rFonts w:asciiTheme="minorHAnsi" w:eastAsiaTheme="minorEastAsia" w:hAnsi="Arial" w:cstheme="minorBidi"/>
          <w:color w:val="000000" w:themeColor="text1"/>
          <w:kern w:val="24"/>
        </w:rPr>
        <w:t xml:space="preserve"> has experienced</w:t>
      </w:r>
      <w:r>
        <w:rPr>
          <w:rFonts w:asciiTheme="minorHAnsi" w:eastAsiaTheme="minorEastAsia" w:hAnsi="Arial" w:cstheme="minorBidi"/>
          <w:color w:val="000000" w:themeColor="text1"/>
          <w:kern w:val="24"/>
        </w:rPr>
        <w:t xml:space="preserve"> a 15% CAGR over the past six years</w:t>
      </w:r>
    </w:p>
    <w:p w:rsidR="00F96474" w:rsidRPr="002E3EC3" w:rsidRDefault="00F96474" w:rsidP="00F96474">
      <w:pPr>
        <w:pStyle w:val="ListParagraph"/>
        <w:numPr>
          <w:ilvl w:val="2"/>
          <w:numId w:val="1"/>
        </w:numPr>
      </w:pPr>
      <w:r>
        <w:rPr>
          <w:rFonts w:asciiTheme="minorHAnsi" w:eastAsiaTheme="minorEastAsia" w:hAnsi="Arial" w:cstheme="minorBidi"/>
          <w:color w:val="000000" w:themeColor="text1"/>
          <w:kern w:val="24"/>
        </w:rPr>
        <w:t>$130B+ in Growth</w:t>
      </w:r>
    </w:p>
    <w:p w:rsidR="002E3EC3" w:rsidRPr="00F96474" w:rsidRDefault="002E3EC3" w:rsidP="002E3EC3">
      <w:pPr>
        <w:pStyle w:val="ListParagraph"/>
        <w:numPr>
          <w:ilvl w:val="1"/>
          <w:numId w:val="1"/>
        </w:numPr>
      </w:pPr>
      <w:r w:rsidRPr="002E3EC3">
        <w:rPr>
          <w:rFonts w:asciiTheme="minorHAnsi" w:eastAsiaTheme="minorEastAsia" w:hAnsi="Arial" w:cstheme="minorBidi"/>
          <w:color w:val="000000" w:themeColor="text1"/>
          <w:kern w:val="24"/>
        </w:rPr>
        <w:t xml:space="preserve">The remodeling industry has experienced </w:t>
      </w:r>
      <w:r w:rsidR="00F96474">
        <w:rPr>
          <w:rFonts w:asciiTheme="minorHAnsi" w:eastAsiaTheme="minorEastAsia" w:hAnsi="Arial" w:cstheme="minorBidi"/>
          <w:color w:val="000000" w:themeColor="text1"/>
          <w:kern w:val="24"/>
        </w:rPr>
        <w:t>a 6% CAGR over the past five years</w:t>
      </w:r>
    </w:p>
    <w:p w:rsidR="00F96474" w:rsidRPr="00F96474" w:rsidRDefault="00F96474" w:rsidP="00F96474">
      <w:pPr>
        <w:pStyle w:val="ListParagraph"/>
        <w:numPr>
          <w:ilvl w:val="2"/>
          <w:numId w:val="1"/>
        </w:numPr>
      </w:pPr>
      <w:r>
        <w:rPr>
          <w:rFonts w:asciiTheme="minorHAnsi" w:eastAsiaTheme="minorEastAsia" w:hAnsi="Arial" w:cstheme="minorBidi"/>
          <w:color w:val="000000" w:themeColor="text1"/>
          <w:kern w:val="24"/>
        </w:rPr>
        <w:t>Slowest growth.  However, this represents the largest market, which is why we need to be focused</w:t>
      </w:r>
    </w:p>
    <w:p w:rsidR="00F96474" w:rsidRPr="002E3EC3" w:rsidRDefault="00F96474" w:rsidP="002E3EC3">
      <w:pPr>
        <w:pStyle w:val="ListParagraph"/>
        <w:numPr>
          <w:ilvl w:val="1"/>
          <w:numId w:val="1"/>
        </w:numPr>
      </w:pPr>
      <w:r>
        <w:rPr>
          <w:rFonts w:asciiTheme="minorHAnsi" w:eastAsiaTheme="minorEastAsia" w:hAnsi="Arial" w:cstheme="minorBidi"/>
          <w:color w:val="000000" w:themeColor="text1"/>
          <w:kern w:val="24"/>
        </w:rPr>
        <w:t>All Three combined represent a 10%+ CAGR and have grown over $238B</w:t>
      </w:r>
    </w:p>
    <w:p w:rsidR="002E3EC3" w:rsidRPr="002E3EC3" w:rsidRDefault="002E3EC3" w:rsidP="002E3EC3">
      <w:pPr>
        <w:pStyle w:val="ListParagraph"/>
        <w:ind w:left="1440"/>
      </w:pPr>
    </w:p>
    <w:p w:rsidR="002E3EC3" w:rsidRPr="002E3EC3" w:rsidRDefault="002E3EC3" w:rsidP="002E3EC3">
      <w:pPr>
        <w:pStyle w:val="ListParagraph"/>
        <w:numPr>
          <w:ilvl w:val="0"/>
          <w:numId w:val="1"/>
        </w:numPr>
      </w:pPr>
      <w:r w:rsidRPr="002E3EC3">
        <w:rPr>
          <w:rFonts w:asciiTheme="minorHAnsi" w:eastAsiaTheme="minorEastAsia" w:hAnsi="Arial" w:cstheme="minorBidi"/>
          <w:color w:val="000000"/>
          <w:kern w:val="24"/>
        </w:rPr>
        <w:t>Tell the audience they are going to take away two things from the presentation.  First, the opportunity</w:t>
      </w:r>
      <w:r w:rsidR="00CE4A0F">
        <w:rPr>
          <w:rFonts w:asciiTheme="minorHAnsi" w:eastAsiaTheme="minorEastAsia" w:hAnsi="Arial" w:cstheme="minorBidi"/>
          <w:color w:val="000000"/>
          <w:kern w:val="24"/>
        </w:rPr>
        <w:t>/</w:t>
      </w:r>
      <w:r w:rsidRPr="002E3EC3">
        <w:rPr>
          <w:rFonts w:asciiTheme="minorHAnsi" w:eastAsiaTheme="minorEastAsia" w:hAnsi="Arial" w:cstheme="minorBidi"/>
          <w:color w:val="000000"/>
          <w:kern w:val="24"/>
        </w:rPr>
        <w:t xml:space="preserve">trends.  </w:t>
      </w:r>
      <w:r w:rsidR="00CE4A0F">
        <w:rPr>
          <w:rFonts w:asciiTheme="minorHAnsi" w:eastAsiaTheme="minorEastAsia" w:hAnsi="Arial" w:cstheme="minorBidi"/>
          <w:color w:val="000000"/>
          <w:kern w:val="24"/>
        </w:rPr>
        <w:t>Second, our current success/</w:t>
      </w:r>
      <w:r w:rsidRPr="002E3EC3">
        <w:rPr>
          <w:rFonts w:asciiTheme="minorHAnsi" w:eastAsiaTheme="minorEastAsia" w:hAnsi="Arial" w:cstheme="minorBidi"/>
          <w:color w:val="000000"/>
          <w:kern w:val="24"/>
        </w:rPr>
        <w:t>future strategy</w:t>
      </w:r>
    </w:p>
    <w:p w:rsidR="002E3EC3" w:rsidRPr="002E3EC3" w:rsidRDefault="002E3EC3" w:rsidP="002E3EC3">
      <w:pPr>
        <w:pStyle w:val="ListParagraph"/>
      </w:pPr>
    </w:p>
    <w:p w:rsidR="002E3EC3" w:rsidRPr="002E3EC3" w:rsidRDefault="002E3EC3" w:rsidP="002E3EC3">
      <w:pPr>
        <w:pStyle w:val="ListParagraph"/>
        <w:numPr>
          <w:ilvl w:val="0"/>
          <w:numId w:val="1"/>
        </w:numPr>
      </w:pPr>
      <w:r w:rsidRPr="002E3EC3">
        <w:rPr>
          <w:rFonts w:asciiTheme="minorHAnsi" w:eastAsiaTheme="minorEastAsia" w:hAnsi="Arial" w:cstheme="minorBidi"/>
          <w:color w:val="000000"/>
          <w:kern w:val="24"/>
        </w:rPr>
        <w:t>Discuss the current and expected trends</w:t>
      </w:r>
    </w:p>
    <w:p w:rsidR="002E3EC3" w:rsidRPr="00CB6374" w:rsidRDefault="00CB6374" w:rsidP="002E3EC3">
      <w:pPr>
        <w:pStyle w:val="ListParagraph"/>
        <w:numPr>
          <w:ilvl w:val="1"/>
          <w:numId w:val="1"/>
        </w:numPr>
      </w:pPr>
      <w:r>
        <w:rPr>
          <w:rFonts w:asciiTheme="minorHAnsi" w:eastAsiaTheme="minorEastAsia" w:hAnsi="Arial" w:cstheme="minorBidi"/>
          <w:color w:val="000000"/>
          <w:kern w:val="24"/>
        </w:rPr>
        <w:t>Remodelers are in high demand for flipping homes</w:t>
      </w:r>
    </w:p>
    <w:p w:rsidR="00CB6374" w:rsidRPr="00CB6374" w:rsidRDefault="00CB6374" w:rsidP="002E3EC3">
      <w:pPr>
        <w:pStyle w:val="ListParagraph"/>
        <w:numPr>
          <w:ilvl w:val="1"/>
          <w:numId w:val="1"/>
        </w:numPr>
      </w:pPr>
      <w:r>
        <w:rPr>
          <w:rFonts w:asciiTheme="minorHAnsi" w:eastAsiaTheme="minorEastAsia" w:hAnsi="Arial" w:cstheme="minorBidi"/>
          <w:color w:val="000000"/>
          <w:kern w:val="24"/>
        </w:rPr>
        <w:t>Remodeling industry grows as home ownership continues to rise</w:t>
      </w:r>
    </w:p>
    <w:p w:rsidR="00CB6374" w:rsidRPr="002E3EC3" w:rsidRDefault="00CB6374" w:rsidP="00CB6374">
      <w:pPr>
        <w:pStyle w:val="ListParagraph"/>
        <w:numPr>
          <w:ilvl w:val="2"/>
          <w:numId w:val="1"/>
        </w:numPr>
      </w:pPr>
      <w:r>
        <w:rPr>
          <w:rFonts w:asciiTheme="minorHAnsi" w:eastAsiaTheme="minorEastAsia" w:hAnsi="Arial" w:cstheme="minorBidi"/>
          <w:color w:val="000000"/>
          <w:kern w:val="24"/>
        </w:rPr>
        <w:t xml:space="preserve">Younger generations are buying modestly due to increase in rates and home prices. Thus, they buy and remodel to meet their standards. </w:t>
      </w:r>
    </w:p>
    <w:p w:rsidR="002E3EC3" w:rsidRPr="00F96474" w:rsidRDefault="002E3EC3" w:rsidP="002E3EC3">
      <w:pPr>
        <w:pStyle w:val="ListParagraph"/>
        <w:numPr>
          <w:ilvl w:val="1"/>
          <w:numId w:val="1"/>
        </w:numPr>
      </w:pPr>
      <w:r w:rsidRPr="002E3EC3">
        <w:rPr>
          <w:rFonts w:asciiTheme="minorHAnsi" w:eastAsiaTheme="minorEastAsia" w:hAnsi="Arial" w:cstheme="minorBidi"/>
          <w:color w:val="000000"/>
          <w:kern w:val="24"/>
        </w:rPr>
        <w:t>Baby Boomers</w:t>
      </w:r>
    </w:p>
    <w:p w:rsidR="00F96474" w:rsidRPr="002E3EC3" w:rsidRDefault="00F96474" w:rsidP="00F96474">
      <w:pPr>
        <w:pStyle w:val="ListParagraph"/>
        <w:numPr>
          <w:ilvl w:val="2"/>
          <w:numId w:val="1"/>
        </w:numPr>
      </w:pPr>
      <w:r>
        <w:rPr>
          <w:rFonts w:asciiTheme="minorHAnsi" w:eastAsiaTheme="minorEastAsia" w:hAnsi="Arial" w:cstheme="minorBidi"/>
          <w:color w:val="000000"/>
          <w:kern w:val="24"/>
        </w:rPr>
        <w:t xml:space="preserve">Represent the largest portion of the market.  Currently 33%+ and expected to grow.  Why?  Because they represent the 55+ in age and will most likely stay in their home unless they downsize.  This means the largest population will remodel, not buy. </w:t>
      </w:r>
    </w:p>
    <w:p w:rsidR="002E3EC3" w:rsidRPr="002E3EC3" w:rsidRDefault="002E3EC3" w:rsidP="002E3EC3">
      <w:pPr>
        <w:pStyle w:val="ListParagraph"/>
        <w:ind w:left="1440"/>
      </w:pPr>
    </w:p>
    <w:p w:rsidR="002E3EC3" w:rsidRPr="002E3EC3" w:rsidRDefault="002E3EC3" w:rsidP="002E3EC3">
      <w:pPr>
        <w:pStyle w:val="ListParagraph"/>
        <w:numPr>
          <w:ilvl w:val="0"/>
          <w:numId w:val="1"/>
        </w:numPr>
      </w:pPr>
      <w:r w:rsidRPr="002E3EC3">
        <w:rPr>
          <w:rFonts w:asciiTheme="minorHAnsi" w:eastAsiaTheme="minorEastAsia" w:hAnsi="Arial" w:cstheme="minorBidi"/>
          <w:color w:val="000000"/>
          <w:kern w:val="24"/>
        </w:rPr>
        <w:t>Provide recent examples of success and who we partner with</w:t>
      </w:r>
    </w:p>
    <w:p w:rsidR="005C7C42" w:rsidRPr="00F96474" w:rsidRDefault="002E3EC3" w:rsidP="00E72AD0">
      <w:pPr>
        <w:pStyle w:val="ListParagraph"/>
        <w:numPr>
          <w:ilvl w:val="1"/>
          <w:numId w:val="1"/>
        </w:numPr>
      </w:pPr>
      <w:r w:rsidRPr="00F96474">
        <w:rPr>
          <w:rFonts w:asciiTheme="minorHAnsi" w:eastAsiaTheme="minorEastAsia" w:hAnsi="Arial" w:cstheme="minorBidi"/>
          <w:color w:val="000000"/>
          <w:kern w:val="24"/>
        </w:rPr>
        <w:t xml:space="preserve">Home Depot, </w:t>
      </w:r>
      <w:r w:rsidR="00F96474" w:rsidRPr="00F96474">
        <w:rPr>
          <w:rFonts w:asciiTheme="minorHAnsi" w:eastAsiaTheme="minorEastAsia" w:hAnsi="Arial" w:cstheme="minorBidi"/>
          <w:color w:val="000000"/>
          <w:kern w:val="24"/>
        </w:rPr>
        <w:t>Hardware</w:t>
      </w:r>
      <w:r w:rsidR="00F96474">
        <w:rPr>
          <w:rFonts w:asciiTheme="minorHAnsi" w:eastAsiaTheme="minorEastAsia" w:hAnsi="Arial" w:cstheme="minorBidi"/>
          <w:color w:val="000000"/>
          <w:kern w:val="24"/>
        </w:rPr>
        <w:t>, Ferguson and White Cap, Sphere 1</w:t>
      </w:r>
    </w:p>
    <w:p w:rsidR="00F96474" w:rsidRPr="00F96474" w:rsidRDefault="00F96474" w:rsidP="00F96474">
      <w:pPr>
        <w:pStyle w:val="ListParagraph"/>
        <w:numPr>
          <w:ilvl w:val="2"/>
          <w:numId w:val="1"/>
        </w:numPr>
      </w:pPr>
      <w:r>
        <w:rPr>
          <w:rFonts w:asciiTheme="minorHAnsi" w:eastAsiaTheme="minorEastAsia" w:hAnsi="Arial" w:cstheme="minorBidi"/>
          <w:color w:val="000000"/>
          <w:kern w:val="24"/>
        </w:rPr>
        <w:t>Use high level successes of the SoCal Residential team and the possibility of expansion</w:t>
      </w:r>
    </w:p>
    <w:p w:rsidR="00F96474" w:rsidRPr="00F96474" w:rsidRDefault="00F96474" w:rsidP="00F96474">
      <w:pPr>
        <w:pStyle w:val="ListParagraph"/>
        <w:numPr>
          <w:ilvl w:val="2"/>
          <w:numId w:val="1"/>
        </w:numPr>
      </w:pPr>
      <w:r>
        <w:rPr>
          <w:rFonts w:asciiTheme="minorHAnsi" w:eastAsiaTheme="minorEastAsia" w:hAnsi="Arial" w:cstheme="minorBidi"/>
          <w:color w:val="000000"/>
          <w:kern w:val="24"/>
        </w:rPr>
        <w:lastRenderedPageBreak/>
        <w:t>Discuss numbers and growth in HD and Hardware Channels.  Possibly get results on White Cap and  Ferguson residential growth (Need to work with J. Walter and Laura Skytte)</w:t>
      </w:r>
    </w:p>
    <w:p w:rsidR="00F96474" w:rsidRDefault="00F96474" w:rsidP="00F96474"/>
    <w:p w:rsidR="00F96474" w:rsidRPr="00F96474" w:rsidRDefault="00F96474" w:rsidP="00F96474">
      <w:pPr>
        <w:pStyle w:val="ListParagraph"/>
        <w:numPr>
          <w:ilvl w:val="0"/>
          <w:numId w:val="1"/>
        </w:numPr>
      </w:pPr>
      <w:r>
        <w:rPr>
          <w:rFonts w:asciiTheme="minorHAnsi" w:eastAsiaTheme="minorEastAsia" w:hAnsi="Arial" w:cstheme="minorBidi"/>
          <w:color w:val="000000"/>
          <w:kern w:val="24"/>
        </w:rPr>
        <w:t>Future Strategy</w:t>
      </w:r>
    </w:p>
    <w:p w:rsidR="00F96474" w:rsidRPr="00F96474" w:rsidRDefault="00F96474" w:rsidP="00F96474">
      <w:pPr>
        <w:pStyle w:val="ListParagraph"/>
        <w:numPr>
          <w:ilvl w:val="1"/>
          <w:numId w:val="1"/>
        </w:numPr>
      </w:pPr>
      <w:r>
        <w:rPr>
          <w:rFonts w:asciiTheme="minorHAnsi" w:eastAsiaTheme="minorEastAsia" w:hAnsi="Arial" w:cstheme="minorBidi"/>
          <w:color w:val="000000"/>
          <w:kern w:val="24"/>
        </w:rPr>
        <w:t>Robust Product Roadmap</w:t>
      </w:r>
      <w:r w:rsidR="00BE645E">
        <w:rPr>
          <w:rFonts w:asciiTheme="minorHAnsi" w:eastAsiaTheme="minorEastAsia" w:hAnsi="Arial" w:cstheme="minorBidi"/>
          <w:color w:val="000000"/>
          <w:kern w:val="24"/>
        </w:rPr>
        <w:t xml:space="preserve"> (27 Engineers Dedicated to Carpentry)</w:t>
      </w:r>
    </w:p>
    <w:p w:rsidR="00F96474" w:rsidRPr="009E08F8" w:rsidRDefault="009E08F8" w:rsidP="00F96474">
      <w:pPr>
        <w:pStyle w:val="ListParagraph"/>
        <w:numPr>
          <w:ilvl w:val="1"/>
          <w:numId w:val="1"/>
        </w:numPr>
      </w:pPr>
      <w:r>
        <w:rPr>
          <w:rFonts w:asciiTheme="minorHAnsi" w:eastAsiaTheme="minorEastAsia" w:hAnsi="Arial" w:cstheme="minorBidi"/>
          <w:color w:val="000000"/>
          <w:kern w:val="24"/>
        </w:rPr>
        <w:t xml:space="preserve">Continue to explore and execute on additional residential opportunities (Ex: Southern Carlson, </w:t>
      </w:r>
      <w:r w:rsidR="00E2164E">
        <w:rPr>
          <w:rFonts w:asciiTheme="minorHAnsi" w:eastAsiaTheme="minorEastAsia" w:hAnsi="Arial" w:cstheme="minorBidi"/>
          <w:color w:val="000000"/>
          <w:kern w:val="24"/>
        </w:rPr>
        <w:t xml:space="preserve">ACME, </w:t>
      </w:r>
      <w:r>
        <w:rPr>
          <w:rFonts w:asciiTheme="minorHAnsi" w:eastAsiaTheme="minorEastAsia" w:hAnsi="Arial" w:cstheme="minorBidi"/>
          <w:color w:val="000000"/>
          <w:kern w:val="24"/>
        </w:rPr>
        <w:t>Ferguson Residential Team, etc.)</w:t>
      </w:r>
    </w:p>
    <w:p w:rsidR="009E08F8" w:rsidRPr="009E08F8" w:rsidRDefault="009E08F8" w:rsidP="00F96474">
      <w:pPr>
        <w:pStyle w:val="ListParagraph"/>
        <w:numPr>
          <w:ilvl w:val="1"/>
          <w:numId w:val="1"/>
        </w:numPr>
      </w:pPr>
      <w:r>
        <w:rPr>
          <w:rFonts w:asciiTheme="minorHAnsi" w:eastAsiaTheme="minorEastAsia" w:hAnsi="Arial" w:cstheme="minorBidi"/>
          <w:color w:val="000000"/>
          <w:kern w:val="24"/>
        </w:rPr>
        <w:t>Expansion in the Depot, Hardware, and IC Channel to drive product awareness</w:t>
      </w:r>
      <w:r w:rsidR="00BE645E">
        <w:rPr>
          <w:rFonts w:asciiTheme="minorHAnsi" w:eastAsiaTheme="minorEastAsia" w:hAnsi="Arial" w:cstheme="minorBidi"/>
          <w:color w:val="000000"/>
          <w:kern w:val="24"/>
        </w:rPr>
        <w:t>.  Chasing after Carpenters Union, GC Association</w:t>
      </w:r>
    </w:p>
    <w:p w:rsidR="009E08F8" w:rsidRPr="009E08F8" w:rsidRDefault="009E08F8" w:rsidP="009E08F8">
      <w:pPr>
        <w:pStyle w:val="ListParagraph"/>
        <w:ind w:left="1440"/>
      </w:pPr>
    </w:p>
    <w:p w:rsidR="009E08F8" w:rsidRDefault="009E08F8" w:rsidP="009E08F8">
      <w:pPr>
        <w:pStyle w:val="ListParagraph"/>
        <w:numPr>
          <w:ilvl w:val="0"/>
          <w:numId w:val="1"/>
        </w:numPr>
      </w:pPr>
      <w:r>
        <w:t>Recap</w:t>
      </w:r>
    </w:p>
    <w:p w:rsidR="009E08F8" w:rsidRDefault="009E08F8" w:rsidP="009E08F8">
      <w:pPr>
        <w:pStyle w:val="ListParagraph"/>
        <w:numPr>
          <w:ilvl w:val="1"/>
          <w:numId w:val="1"/>
        </w:numPr>
      </w:pPr>
      <w:r>
        <w:t>Opportunity / Trends</w:t>
      </w:r>
    </w:p>
    <w:p w:rsidR="009E08F8" w:rsidRPr="002E3EC3" w:rsidRDefault="009E08F8" w:rsidP="009E08F8">
      <w:pPr>
        <w:pStyle w:val="ListParagraph"/>
        <w:numPr>
          <w:ilvl w:val="1"/>
          <w:numId w:val="1"/>
        </w:numPr>
      </w:pPr>
      <w:r>
        <w:t>3 Core Strategies (Product Innovation, Execution with Current Partners, Expansion to drive awareness across Depot, Hardware, and IC</w:t>
      </w:r>
      <w:r w:rsidR="00E2164E">
        <w:t>)</w:t>
      </w:r>
    </w:p>
    <w:bookmarkEnd w:id="0"/>
    <w:p w:rsidR="00F96474" w:rsidRDefault="00F96474" w:rsidP="00F96474"/>
    <w:sectPr w:rsidR="00F9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63752"/>
    <w:multiLevelType w:val="hybridMultilevel"/>
    <w:tmpl w:val="169A5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17202"/>
    <w:multiLevelType w:val="hybridMultilevel"/>
    <w:tmpl w:val="9D9285C2"/>
    <w:lvl w:ilvl="0" w:tplc="9232ED46">
      <w:start w:val="1"/>
      <w:numFmt w:val="decimal"/>
      <w:lvlText w:val="%1."/>
      <w:lvlJc w:val="left"/>
      <w:pPr>
        <w:tabs>
          <w:tab w:val="num" w:pos="720"/>
        </w:tabs>
        <w:ind w:left="720" w:hanging="360"/>
      </w:pPr>
    </w:lvl>
    <w:lvl w:ilvl="1" w:tplc="20EE9F46">
      <w:start w:val="10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C28D048" w:tentative="1">
      <w:start w:val="1"/>
      <w:numFmt w:val="decimal"/>
      <w:lvlText w:val="%4."/>
      <w:lvlJc w:val="left"/>
      <w:pPr>
        <w:tabs>
          <w:tab w:val="num" w:pos="2880"/>
        </w:tabs>
        <w:ind w:left="2880" w:hanging="360"/>
      </w:pPr>
    </w:lvl>
    <w:lvl w:ilvl="4" w:tplc="08307E08" w:tentative="1">
      <w:start w:val="1"/>
      <w:numFmt w:val="decimal"/>
      <w:lvlText w:val="%5."/>
      <w:lvlJc w:val="left"/>
      <w:pPr>
        <w:tabs>
          <w:tab w:val="num" w:pos="3600"/>
        </w:tabs>
        <w:ind w:left="3600" w:hanging="360"/>
      </w:pPr>
    </w:lvl>
    <w:lvl w:ilvl="5" w:tplc="93B88258" w:tentative="1">
      <w:start w:val="1"/>
      <w:numFmt w:val="decimal"/>
      <w:lvlText w:val="%6."/>
      <w:lvlJc w:val="left"/>
      <w:pPr>
        <w:tabs>
          <w:tab w:val="num" w:pos="4320"/>
        </w:tabs>
        <w:ind w:left="4320" w:hanging="360"/>
      </w:pPr>
    </w:lvl>
    <w:lvl w:ilvl="6" w:tplc="FC6671D2" w:tentative="1">
      <w:start w:val="1"/>
      <w:numFmt w:val="decimal"/>
      <w:lvlText w:val="%7."/>
      <w:lvlJc w:val="left"/>
      <w:pPr>
        <w:tabs>
          <w:tab w:val="num" w:pos="5040"/>
        </w:tabs>
        <w:ind w:left="5040" w:hanging="360"/>
      </w:pPr>
    </w:lvl>
    <w:lvl w:ilvl="7" w:tplc="E1087968" w:tentative="1">
      <w:start w:val="1"/>
      <w:numFmt w:val="decimal"/>
      <w:lvlText w:val="%8."/>
      <w:lvlJc w:val="left"/>
      <w:pPr>
        <w:tabs>
          <w:tab w:val="num" w:pos="5760"/>
        </w:tabs>
        <w:ind w:left="5760" w:hanging="360"/>
      </w:pPr>
    </w:lvl>
    <w:lvl w:ilvl="8" w:tplc="2B9E9C60"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3"/>
    <w:rsid w:val="002C559A"/>
    <w:rsid w:val="002E3EC3"/>
    <w:rsid w:val="009E08F8"/>
    <w:rsid w:val="00A82929"/>
    <w:rsid w:val="00BE645E"/>
    <w:rsid w:val="00CB6374"/>
    <w:rsid w:val="00CE4A0F"/>
    <w:rsid w:val="00CE681A"/>
    <w:rsid w:val="00DE5588"/>
    <w:rsid w:val="00E2164E"/>
    <w:rsid w:val="00E35CC1"/>
    <w:rsid w:val="00E42CBB"/>
    <w:rsid w:val="00F47311"/>
    <w:rsid w:val="00F9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6578C-5DB9-4341-9F80-B509015C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65544">
      <w:bodyDiv w:val="1"/>
      <w:marLeft w:val="0"/>
      <w:marRight w:val="0"/>
      <w:marTop w:val="0"/>
      <w:marBottom w:val="0"/>
      <w:divBdr>
        <w:top w:val="none" w:sz="0" w:space="0" w:color="auto"/>
        <w:left w:val="none" w:sz="0" w:space="0" w:color="auto"/>
        <w:bottom w:val="none" w:sz="0" w:space="0" w:color="auto"/>
        <w:right w:val="none" w:sz="0" w:space="0" w:color="auto"/>
      </w:divBdr>
      <w:divsChild>
        <w:div w:id="39981840">
          <w:marLeft w:val="547"/>
          <w:marRight w:val="0"/>
          <w:marTop w:val="0"/>
          <w:marBottom w:val="0"/>
          <w:divBdr>
            <w:top w:val="none" w:sz="0" w:space="0" w:color="auto"/>
            <w:left w:val="none" w:sz="0" w:space="0" w:color="auto"/>
            <w:bottom w:val="none" w:sz="0" w:space="0" w:color="auto"/>
            <w:right w:val="none" w:sz="0" w:space="0" w:color="auto"/>
          </w:divBdr>
        </w:div>
        <w:div w:id="337852366">
          <w:marLeft w:val="1267"/>
          <w:marRight w:val="0"/>
          <w:marTop w:val="0"/>
          <w:marBottom w:val="0"/>
          <w:divBdr>
            <w:top w:val="none" w:sz="0" w:space="0" w:color="auto"/>
            <w:left w:val="none" w:sz="0" w:space="0" w:color="auto"/>
            <w:bottom w:val="none" w:sz="0" w:space="0" w:color="auto"/>
            <w:right w:val="none" w:sz="0" w:space="0" w:color="auto"/>
          </w:divBdr>
        </w:div>
        <w:div w:id="1542279053">
          <w:marLeft w:val="1267"/>
          <w:marRight w:val="0"/>
          <w:marTop w:val="0"/>
          <w:marBottom w:val="0"/>
          <w:divBdr>
            <w:top w:val="none" w:sz="0" w:space="0" w:color="auto"/>
            <w:left w:val="none" w:sz="0" w:space="0" w:color="auto"/>
            <w:bottom w:val="none" w:sz="0" w:space="0" w:color="auto"/>
            <w:right w:val="none" w:sz="0" w:space="0" w:color="auto"/>
          </w:divBdr>
        </w:div>
        <w:div w:id="1491870348">
          <w:marLeft w:val="1267"/>
          <w:marRight w:val="0"/>
          <w:marTop w:val="0"/>
          <w:marBottom w:val="0"/>
          <w:divBdr>
            <w:top w:val="none" w:sz="0" w:space="0" w:color="auto"/>
            <w:left w:val="none" w:sz="0" w:space="0" w:color="auto"/>
            <w:bottom w:val="none" w:sz="0" w:space="0" w:color="auto"/>
            <w:right w:val="none" w:sz="0" w:space="0" w:color="auto"/>
          </w:divBdr>
        </w:div>
        <w:div w:id="876966050">
          <w:marLeft w:val="547"/>
          <w:marRight w:val="0"/>
          <w:marTop w:val="0"/>
          <w:marBottom w:val="0"/>
          <w:divBdr>
            <w:top w:val="none" w:sz="0" w:space="0" w:color="auto"/>
            <w:left w:val="none" w:sz="0" w:space="0" w:color="auto"/>
            <w:bottom w:val="none" w:sz="0" w:space="0" w:color="auto"/>
            <w:right w:val="none" w:sz="0" w:space="0" w:color="auto"/>
          </w:divBdr>
        </w:div>
        <w:div w:id="1701857721">
          <w:marLeft w:val="547"/>
          <w:marRight w:val="0"/>
          <w:marTop w:val="0"/>
          <w:marBottom w:val="0"/>
          <w:divBdr>
            <w:top w:val="none" w:sz="0" w:space="0" w:color="auto"/>
            <w:left w:val="none" w:sz="0" w:space="0" w:color="auto"/>
            <w:bottom w:val="none" w:sz="0" w:space="0" w:color="auto"/>
            <w:right w:val="none" w:sz="0" w:space="0" w:color="auto"/>
          </w:divBdr>
        </w:div>
        <w:div w:id="1520461456">
          <w:marLeft w:val="1267"/>
          <w:marRight w:val="0"/>
          <w:marTop w:val="0"/>
          <w:marBottom w:val="0"/>
          <w:divBdr>
            <w:top w:val="none" w:sz="0" w:space="0" w:color="auto"/>
            <w:left w:val="none" w:sz="0" w:space="0" w:color="auto"/>
            <w:bottom w:val="none" w:sz="0" w:space="0" w:color="auto"/>
            <w:right w:val="none" w:sz="0" w:space="0" w:color="auto"/>
          </w:divBdr>
        </w:div>
        <w:div w:id="1348213653">
          <w:marLeft w:val="1267"/>
          <w:marRight w:val="0"/>
          <w:marTop w:val="0"/>
          <w:marBottom w:val="0"/>
          <w:divBdr>
            <w:top w:val="none" w:sz="0" w:space="0" w:color="auto"/>
            <w:left w:val="none" w:sz="0" w:space="0" w:color="auto"/>
            <w:bottom w:val="none" w:sz="0" w:space="0" w:color="auto"/>
            <w:right w:val="none" w:sz="0" w:space="0" w:color="auto"/>
          </w:divBdr>
        </w:div>
        <w:div w:id="1240865073">
          <w:marLeft w:val="1267"/>
          <w:marRight w:val="0"/>
          <w:marTop w:val="0"/>
          <w:marBottom w:val="0"/>
          <w:divBdr>
            <w:top w:val="none" w:sz="0" w:space="0" w:color="auto"/>
            <w:left w:val="none" w:sz="0" w:space="0" w:color="auto"/>
            <w:bottom w:val="none" w:sz="0" w:space="0" w:color="auto"/>
            <w:right w:val="none" w:sz="0" w:space="0" w:color="auto"/>
          </w:divBdr>
        </w:div>
        <w:div w:id="1046376468">
          <w:marLeft w:val="1267"/>
          <w:marRight w:val="0"/>
          <w:marTop w:val="0"/>
          <w:marBottom w:val="0"/>
          <w:divBdr>
            <w:top w:val="none" w:sz="0" w:space="0" w:color="auto"/>
            <w:left w:val="none" w:sz="0" w:space="0" w:color="auto"/>
            <w:bottom w:val="none" w:sz="0" w:space="0" w:color="auto"/>
            <w:right w:val="none" w:sz="0" w:space="0" w:color="auto"/>
          </w:divBdr>
        </w:div>
        <w:div w:id="448552994">
          <w:marLeft w:val="547"/>
          <w:marRight w:val="0"/>
          <w:marTop w:val="0"/>
          <w:marBottom w:val="0"/>
          <w:divBdr>
            <w:top w:val="none" w:sz="0" w:space="0" w:color="auto"/>
            <w:left w:val="none" w:sz="0" w:space="0" w:color="auto"/>
            <w:bottom w:val="none" w:sz="0" w:space="0" w:color="auto"/>
            <w:right w:val="none" w:sz="0" w:space="0" w:color="auto"/>
          </w:divBdr>
        </w:div>
        <w:div w:id="65064282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Milwaukee Tool</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Paul</dc:creator>
  <cp:keywords/>
  <dc:description/>
  <cp:lastModifiedBy>Richardson, Paul</cp:lastModifiedBy>
  <cp:revision>2</cp:revision>
  <dcterms:created xsi:type="dcterms:W3CDTF">2017-12-03T18:17:00Z</dcterms:created>
  <dcterms:modified xsi:type="dcterms:W3CDTF">2017-12-03T18:17:00Z</dcterms:modified>
</cp:coreProperties>
</file>